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A3" w:rsidRDefault="00B02080">
      <w:pPr>
        <w:shd w:val="clear" w:color="auto" w:fill="FFFFFF"/>
        <w:tabs>
          <w:tab w:val="left" w:pos="9356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E640A3" w:rsidRDefault="00B02080">
      <w:pPr>
        <w:shd w:val="clear" w:color="auto" w:fill="FFFFFF"/>
        <w:tabs>
          <w:tab w:val="left" w:pos="9356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E640A3" w:rsidRDefault="00B02080">
      <w:pPr>
        <w:shd w:val="clear" w:color="auto" w:fill="FFFFFF"/>
        <w:tabs>
          <w:tab w:val="left" w:pos="9356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E640A3" w:rsidRDefault="00E640A3">
      <w:pPr>
        <w:shd w:val="clear" w:color="auto" w:fill="FFFFFF"/>
        <w:tabs>
          <w:tab w:val="left" w:pos="9356"/>
        </w:tabs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640A3" w:rsidRDefault="00B02080">
      <w:pPr>
        <w:shd w:val="clear" w:color="auto" w:fill="FFFFFF"/>
        <w:tabs>
          <w:tab w:val="left" w:pos="9356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E640A3" w:rsidRDefault="00E640A3">
      <w:pPr>
        <w:shd w:val="clear" w:color="auto" w:fill="FFFFFF"/>
        <w:tabs>
          <w:tab w:val="left" w:pos="9356"/>
        </w:tabs>
        <w:rPr>
          <w:rFonts w:ascii="Arial" w:hAnsi="Arial" w:cs="Arial"/>
          <w:sz w:val="16"/>
          <w:szCs w:val="16"/>
          <w:lang w:eastAsia="ru-RU"/>
        </w:rPr>
      </w:pPr>
    </w:p>
    <w:p w:rsidR="00E640A3" w:rsidRDefault="00B02080">
      <w:pPr>
        <w:shd w:val="clear" w:color="auto" w:fill="FFFFFF"/>
        <w:tabs>
          <w:tab w:val="left" w:pos="4253"/>
          <w:tab w:val="left" w:pos="9356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E640A3" w:rsidRDefault="00E640A3">
      <w:pPr>
        <w:tabs>
          <w:tab w:val="left" w:pos="9356"/>
        </w:tabs>
      </w:pPr>
    </w:p>
    <w:p w:rsidR="00E640A3" w:rsidRDefault="00B02080">
      <w:pPr>
        <w:tabs>
          <w:tab w:val="left" w:pos="9356"/>
        </w:tabs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17.03.2025 № 138-Пр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E640A3" w:rsidRDefault="00E640A3">
      <w:pPr>
        <w:tabs>
          <w:tab w:val="left" w:pos="9356"/>
        </w:tabs>
      </w:pPr>
    </w:p>
    <w:p w:rsidR="00E640A3" w:rsidRDefault="00B02080">
      <w:pPr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Об утверждении Положения о порядке предоставления субсидии в целях возмещения недополученных доходов и (или) финансового 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обеспечения (возмещения) затрат, возникающих в связи с применением предельного индекса при оказании коммунальных услуг</w:t>
      </w:r>
    </w:p>
    <w:p w:rsidR="00E640A3" w:rsidRDefault="00E640A3">
      <w:pPr>
        <w:tabs>
          <w:tab w:val="left" w:pos="9356"/>
        </w:tabs>
        <w:jc w:val="both"/>
        <w:rPr>
          <w:rFonts w:ascii="Arial" w:hAnsi="Arial" w:cs="Arial"/>
          <w:sz w:val="16"/>
          <w:szCs w:val="16"/>
        </w:rPr>
      </w:pPr>
    </w:p>
    <w:p w:rsidR="00E640A3" w:rsidRDefault="00B02080">
      <w:pPr>
        <w:tabs>
          <w:tab w:val="left" w:pos="9356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ст. 78 Бюджетного кодекса Российской Федерации, пост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новлением Правительства РФ от 25.10.2023 № 1782 «Об утверждении </w:t>
      </w:r>
      <w:r>
        <w:rPr>
          <w:rFonts w:ascii="Arial" w:hAnsi="Arial" w:cs="Arial"/>
          <w:sz w:val="24"/>
          <w:szCs w:val="24"/>
        </w:rPr>
        <w:t>общих тр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бований к нормативным правовым актам, муниципальным правовым актам рег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лирующим предоставление из бюджетов субъектов Российской Федерации, мес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ных бюджетов субсидий, в том числе грантов в форме  субсидий, юридическим лицам, индивидуальным предприн</w:t>
      </w:r>
      <w:r>
        <w:rPr>
          <w:rFonts w:ascii="Arial" w:hAnsi="Arial" w:cs="Arial"/>
          <w:sz w:val="24"/>
          <w:szCs w:val="24"/>
        </w:rPr>
        <w:t>имателям, а также  физическим лицам-производителям товаров, работ, услуг и проведение отборов получателей указа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ных субсидий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в том числе грантов в форме субсидий», Законами Красноярского края  от 01.12.2014 № 7-2835 «Об отдельных мерах по обеспечению огра</w:t>
      </w:r>
      <w:r>
        <w:rPr>
          <w:rFonts w:ascii="Arial" w:hAnsi="Arial" w:cs="Arial"/>
          <w:sz w:val="24"/>
          <w:szCs w:val="24"/>
        </w:rPr>
        <w:t>ничения платы граждан за коммунальные услуги», от 01.12.2014 № 7-2839 «О наделении органов местного самоуправления городских округов  и муниципальных районов края отдельными государственными полномочиями Красноярского края по реал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зации отдельных мер по об</w:t>
      </w:r>
      <w:r>
        <w:rPr>
          <w:rFonts w:ascii="Arial" w:hAnsi="Arial" w:cs="Arial"/>
          <w:sz w:val="24"/>
          <w:szCs w:val="24"/>
        </w:rPr>
        <w:t>еспечению платы граждан за коммунальные услуги», постановлением администрации города Бородино от 06.02.2023</w:t>
      </w:r>
      <w:proofErr w:type="gramEnd"/>
      <w:r>
        <w:rPr>
          <w:rFonts w:ascii="Arial" w:hAnsi="Arial" w:cs="Arial"/>
          <w:sz w:val="24"/>
          <w:szCs w:val="24"/>
        </w:rPr>
        <w:t xml:space="preserve"> № 45 «</w:t>
      </w:r>
      <w:r>
        <w:rPr>
          <w:rFonts w:ascii="Arial" w:hAnsi="Arial" w:cs="Arial"/>
          <w:sz w:val="25"/>
          <w:szCs w:val="25"/>
        </w:rPr>
        <w:t>О перед</w:t>
      </w:r>
      <w:r>
        <w:rPr>
          <w:rFonts w:ascii="Arial" w:hAnsi="Arial" w:cs="Arial"/>
          <w:sz w:val="25"/>
          <w:szCs w:val="25"/>
        </w:rPr>
        <w:t>а</w:t>
      </w:r>
      <w:r>
        <w:rPr>
          <w:rFonts w:ascii="Arial" w:hAnsi="Arial" w:cs="Arial"/>
          <w:sz w:val="25"/>
          <w:szCs w:val="25"/>
        </w:rPr>
        <w:t>че муниципальному казенному учреждению «Служба единого заказчика» гос</w:t>
      </w:r>
      <w:r>
        <w:rPr>
          <w:rFonts w:ascii="Arial" w:hAnsi="Arial" w:cs="Arial"/>
          <w:sz w:val="25"/>
          <w:szCs w:val="25"/>
        </w:rPr>
        <w:t>у</w:t>
      </w:r>
      <w:r>
        <w:rPr>
          <w:rFonts w:ascii="Arial" w:hAnsi="Arial" w:cs="Arial"/>
          <w:sz w:val="25"/>
          <w:szCs w:val="25"/>
        </w:rPr>
        <w:t>дарственных полномочий по реализации отдельных мер по обеспечени</w:t>
      </w:r>
      <w:r>
        <w:rPr>
          <w:rFonts w:ascii="Arial" w:hAnsi="Arial" w:cs="Arial"/>
          <w:sz w:val="25"/>
          <w:szCs w:val="25"/>
        </w:rPr>
        <w:t>ю огр</w:t>
      </w:r>
      <w:r>
        <w:rPr>
          <w:rFonts w:ascii="Arial" w:hAnsi="Arial" w:cs="Arial"/>
          <w:sz w:val="25"/>
          <w:szCs w:val="25"/>
        </w:rPr>
        <w:t>а</w:t>
      </w:r>
      <w:r>
        <w:rPr>
          <w:rFonts w:ascii="Arial" w:hAnsi="Arial" w:cs="Arial"/>
          <w:sz w:val="25"/>
          <w:szCs w:val="25"/>
        </w:rPr>
        <w:t>ничения платы граждан за коммунальные услуги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Уставом города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Бородино, ПОСТАНОВЛЯЮ: </w:t>
      </w:r>
    </w:p>
    <w:p w:rsidR="00E640A3" w:rsidRDefault="00B02080">
      <w:pPr>
        <w:tabs>
          <w:tab w:val="left" w:pos="9356"/>
        </w:tabs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1. Утвердить 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Положение о порядке предоставления субсидии в целях во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з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мещения недополученных доходов и (или) финансового обеспечения (возмещ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ния) затрат, возникающих в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связи с применением предельного индекса при оказ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нии коммунальных услуг</w:t>
      </w:r>
    </w:p>
    <w:p w:rsidR="00E640A3" w:rsidRDefault="00B02080">
      <w:pPr>
        <w:ind w:firstLine="709"/>
        <w:jc w:val="both"/>
        <w:rPr>
          <w:bCs/>
          <w:color w:val="auto"/>
          <w:kern w:val="0"/>
          <w:sz w:val="26"/>
          <w:szCs w:val="26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2. </w:t>
      </w:r>
      <w:r>
        <w:rPr>
          <w:rFonts w:ascii="Arial" w:hAnsi="Arial" w:cs="Arial"/>
          <w:sz w:val="24"/>
          <w:szCs w:val="24"/>
        </w:rPr>
        <w:t>Признать утратившим силу постановление администрации города Бородино от 29.05.2015 № 476 «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О реализации отдельных мер по обеспечению ограничения платы граждан за коммунальные услуги</w:t>
      </w:r>
      <w:r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»</w:t>
      </w:r>
      <w:r>
        <w:rPr>
          <w:bCs/>
          <w:color w:val="auto"/>
          <w:kern w:val="0"/>
          <w:sz w:val="26"/>
          <w:szCs w:val="26"/>
          <w:lang w:eastAsia="ru-RU"/>
        </w:rPr>
        <w:t xml:space="preserve"> </w:t>
      </w:r>
    </w:p>
    <w:p w:rsidR="00E640A3" w:rsidRDefault="00B02080">
      <w:pPr>
        <w:tabs>
          <w:tab w:val="left" w:pos="9356"/>
        </w:tabs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E640A3" w:rsidRDefault="00B02080">
      <w:pPr>
        <w:tabs>
          <w:tab w:val="left" w:pos="9356"/>
        </w:tabs>
        <w:suppressAutoHyphens w:val="0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4. 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Обнародовать настоящее постановление в газете "Бородинский вестник" и разместить на официальном сайте городского округа города Бородино Красн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о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 xml:space="preserve">ярского края и 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информационно-телекоммуникационной сети интернет (</w:t>
      </w:r>
      <w:r>
        <w:rPr>
          <w:rFonts w:ascii="Arial" w:hAnsi="Arial" w:cs="Arial"/>
          <w:color w:val="0000FF"/>
          <w:sz w:val="24"/>
          <w:szCs w:val="24"/>
          <w:u w:val="single"/>
          <w:shd w:val="clear" w:color="auto" w:fill="FFFFFF"/>
        </w:rPr>
        <w:t>www.borodino24.gosuslugi.ru)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</w:p>
    <w:p w:rsidR="00E640A3" w:rsidRDefault="00B02080">
      <w:pPr>
        <w:tabs>
          <w:tab w:val="left" w:pos="9356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5. 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Постановление вступает в силу в день, следующий за днем его офиц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и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ального обнародования в газете "Бородинский вестник".</w:t>
      </w:r>
    </w:p>
    <w:p w:rsidR="00E640A3" w:rsidRDefault="00E640A3">
      <w:pPr>
        <w:tabs>
          <w:tab w:val="left" w:pos="9356"/>
        </w:tabs>
        <w:jc w:val="both"/>
        <w:rPr>
          <w:rFonts w:ascii="Arial" w:hAnsi="Arial" w:cs="Arial"/>
          <w:sz w:val="24"/>
          <w:szCs w:val="24"/>
        </w:rPr>
      </w:pPr>
    </w:p>
    <w:p w:rsidR="00E640A3" w:rsidRDefault="00E640A3">
      <w:pPr>
        <w:tabs>
          <w:tab w:val="left" w:pos="9356"/>
        </w:tabs>
        <w:jc w:val="both"/>
        <w:rPr>
          <w:rFonts w:ascii="Arial" w:hAnsi="Arial" w:cs="Arial"/>
          <w:sz w:val="24"/>
          <w:szCs w:val="24"/>
        </w:rPr>
      </w:pPr>
    </w:p>
    <w:p w:rsidR="00E640A3" w:rsidRDefault="00B02080">
      <w:pPr>
        <w:tabs>
          <w:tab w:val="left" w:pos="93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города Бородино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А. Ф. Веретенников</w:t>
      </w:r>
    </w:p>
    <w:p w:rsidR="00E640A3" w:rsidRDefault="00B02080">
      <w:pPr>
        <w:pStyle w:val="Default"/>
        <w:tabs>
          <w:tab w:val="left" w:pos="9356"/>
        </w:tabs>
        <w:jc w:val="center"/>
        <w:rPr>
          <w:rFonts w:ascii="Times New Roman" w:hAnsi="Times New Roman" w:cs="Times New Roman"/>
          <w:color w:val="FF0000"/>
          <w:sz w:val="10"/>
          <w:szCs w:val="10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4166EBBF" wp14:editId="246ED621">
            <wp:simplePos x="0" y="0"/>
            <wp:positionH relativeFrom="character">
              <wp:posOffset>-1145540</wp:posOffset>
            </wp:positionH>
            <wp:positionV relativeFrom="line">
              <wp:posOffset>25400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0A3" w:rsidRDefault="00B02080">
      <w:pPr>
        <w:pStyle w:val="Default"/>
        <w:tabs>
          <w:tab w:val="left" w:pos="9356"/>
        </w:tabs>
        <w:jc w:val="center"/>
        <w:rPr>
          <w:rFonts w:ascii="Times New Roman" w:hAnsi="Times New Roman" w:cs="Times New Roman"/>
          <w:color w:val="FF0000"/>
          <w:lang w:eastAsia="ru-RU"/>
        </w:rPr>
      </w:pPr>
      <w:r>
        <w:rPr>
          <w:rFonts w:ascii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p w:rsidR="00E640A3" w:rsidRDefault="00E640A3">
      <w:pPr>
        <w:pStyle w:val="Default"/>
        <w:tabs>
          <w:tab w:val="left" w:pos="935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640A3" w:rsidRDefault="00B02080">
      <w:pPr>
        <w:tabs>
          <w:tab w:val="left" w:pos="9356"/>
        </w:tabs>
        <w:rPr>
          <w:rFonts w:ascii="Arial" w:hAnsi="Arial" w:cs="Arial"/>
          <w:sz w:val="16"/>
          <w:szCs w:val="16"/>
        </w:rPr>
        <w:sectPr w:rsidR="00E640A3">
          <w:pgSz w:w="11906" w:h="16838"/>
          <w:pgMar w:top="1134" w:right="849" w:bottom="993" w:left="1701" w:header="0" w:footer="0" w:gutter="0"/>
          <w:cols w:space="720"/>
          <w:formProt w:val="0"/>
          <w:docGrid w:linePitch="360"/>
        </w:sectPr>
      </w:pPr>
      <w:r>
        <w:rPr>
          <w:rFonts w:ascii="Arial" w:hAnsi="Arial" w:cs="Arial"/>
          <w:sz w:val="16"/>
          <w:szCs w:val="16"/>
        </w:rPr>
        <w:t>Корнилова 4-45-37</w:t>
      </w:r>
    </w:p>
    <w:p w:rsidR="00E640A3" w:rsidRDefault="00B02080">
      <w:pPr>
        <w:spacing w:line="192" w:lineRule="auto"/>
        <w:ind w:left="5529"/>
        <w:jc w:val="both"/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lastRenderedPageBreak/>
        <w:t>Приложение</w:t>
      </w:r>
    </w:p>
    <w:p w:rsidR="00E640A3" w:rsidRDefault="00B02080">
      <w:pPr>
        <w:spacing w:line="192" w:lineRule="auto"/>
        <w:ind w:left="5529"/>
        <w:jc w:val="both"/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к постановлению администрации </w:t>
      </w:r>
    </w:p>
    <w:p w:rsidR="00E640A3" w:rsidRDefault="00B02080">
      <w:pPr>
        <w:spacing w:line="192" w:lineRule="auto"/>
        <w:ind w:left="5529"/>
        <w:jc w:val="both"/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города Бородино</w:t>
      </w:r>
    </w:p>
    <w:p w:rsidR="00E640A3" w:rsidRDefault="00B02080">
      <w:pPr>
        <w:suppressAutoHyphens w:val="0"/>
        <w:ind w:left="5529" w:right="-143"/>
        <w:jc w:val="both"/>
        <w:rPr>
          <w:rFonts w:ascii="Arial" w:hAnsi="Arial" w:cs="Arial"/>
          <w:color w:val="auto"/>
          <w:kern w:val="0"/>
          <w:sz w:val="24"/>
          <w:szCs w:val="24"/>
          <w:u w:val="single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от 17.03.2025 № 138</w:t>
      </w:r>
    </w:p>
    <w:p w:rsidR="00E640A3" w:rsidRDefault="00E640A3">
      <w:pPr>
        <w:spacing w:line="192" w:lineRule="auto"/>
        <w:jc w:val="center"/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</w:pPr>
    </w:p>
    <w:p w:rsidR="00E640A3" w:rsidRDefault="00E640A3">
      <w:pPr>
        <w:spacing w:line="192" w:lineRule="auto"/>
        <w:jc w:val="center"/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</w:pPr>
    </w:p>
    <w:p w:rsidR="00E640A3" w:rsidRDefault="00B02080">
      <w:pPr>
        <w:spacing w:line="192" w:lineRule="auto"/>
        <w:jc w:val="center"/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ПОЛОЖЕНИЕ</w:t>
      </w:r>
    </w:p>
    <w:p w:rsidR="00E640A3" w:rsidRDefault="00B02080">
      <w:pPr>
        <w:jc w:val="both"/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о порядке предоставления субсидии в целях возмещения </w:t>
      </w:r>
      <w:r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недополученных доходов и (или) финансового обеспечения (возмещения) затрат, возникающих в связи с применением предельного индекса при оказании коммунальных услуг</w:t>
      </w:r>
    </w:p>
    <w:p w:rsidR="00E640A3" w:rsidRDefault="00E640A3">
      <w:pPr>
        <w:widowControl w:val="0"/>
        <w:suppressAutoHyphens w:val="0"/>
        <w:jc w:val="both"/>
        <w:outlineLvl w:val="1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640A3" w:rsidRDefault="00B02080">
      <w:pPr>
        <w:widowControl w:val="0"/>
        <w:suppressAutoHyphens w:val="0"/>
        <w:jc w:val="center"/>
        <w:outlineLvl w:val="1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I. ОБЩИЕ ПОЛОЖЕНИЯ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Настоящее Положение устанавливает условия и порядок предоставления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субсидии из бюджета города исполнителям коммунальных услуг (управляющим организациям, товариществам собственников жилья, жилищным кооперативам, иным специализированным потребительским кооперативам, созданным в целях удовлетворения потребностей граждан в жи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лье в соответствии с федеральным законом о таких кооперативах, </w:t>
      </w:r>
      <w:proofErr w:type="spell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ресурсоснабжающим</w:t>
      </w:r>
      <w:proofErr w:type="spell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организациям, региональным операторам по обращению с твердыми коммунальными отходами, индивидуал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ь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ным предпринимателям, предоставляющим коммунальные услуги населению) (далее -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исполнители коммунальных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услуг), за исключением государственных (муниципальных) учреждений, в целях возмещения недополученных доходов, возникающих в связи с применением предельного индекса при оказании комм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нальных услуг (далее - субсидия), а также результ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аты ее предоставления, пор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док возврата субсидии в бюджет города в случае нарушения условий, устано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ленных при ее предоставлении.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 Настоящее Положение разработано в соответствии с постановлением Правительства Красноярского края от 09.04.2015 № 165-п «О 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еализации отдел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ь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ных мер по обеспечению ограничения платы граждан за коммунальные услуги».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3.  Цель предоставления субсидии - возмещение недополученных доходов, возникающих в связи с применением предельного индекса при оказании комм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нальных услуг.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4. </w:t>
      </w:r>
      <w:r>
        <w:rPr>
          <w:rFonts w:ascii="Arial" w:eastAsia="Calibri" w:hAnsi="Arial" w:cs="Arial"/>
          <w:sz w:val="24"/>
          <w:szCs w:val="24"/>
          <w:lang w:eastAsia="en-US"/>
        </w:rPr>
        <w:t>Главным распорядителем бюджетных средств, является администрация города Бородино (далее – ОМС), получателем бюджетных средств, осуществля</w:t>
      </w:r>
      <w:r>
        <w:rPr>
          <w:rFonts w:ascii="Arial" w:eastAsia="Calibri" w:hAnsi="Arial" w:cs="Arial"/>
          <w:sz w:val="24"/>
          <w:szCs w:val="24"/>
          <w:lang w:eastAsia="en-US"/>
        </w:rPr>
        <w:t>ю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щим предоставление субсидий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ресурсоснабжающим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организациям, является м</w:t>
      </w:r>
      <w:r>
        <w:rPr>
          <w:rFonts w:ascii="Arial" w:eastAsia="Calibri" w:hAnsi="Arial" w:cs="Arial"/>
          <w:sz w:val="24"/>
          <w:szCs w:val="24"/>
          <w:lang w:eastAsia="en-US"/>
        </w:rPr>
        <w:t>у</w:t>
      </w:r>
      <w:r>
        <w:rPr>
          <w:rFonts w:ascii="Arial" w:eastAsia="Calibri" w:hAnsi="Arial" w:cs="Arial"/>
          <w:sz w:val="24"/>
          <w:szCs w:val="24"/>
          <w:lang w:eastAsia="en-US"/>
        </w:rPr>
        <w:t>ниципальное казенное учреждение «Служба единого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заказчика» (далее – ПБС). 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5. </w:t>
      </w:r>
      <w:r>
        <w:rPr>
          <w:rFonts w:ascii="Arial" w:hAnsi="Arial" w:cs="Arial"/>
          <w:sz w:val="24"/>
          <w:szCs w:val="24"/>
        </w:rPr>
        <w:t>Субсидии предоставляются исполнителям коммунальных услуг, действ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ющим на территории города Бородино.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6.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Субсидии предоставляются в рамках комплекса процессных  меропри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тий «Обеспечение доступности платы граждан» подпрограммы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«Обеспечение д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ступности платы граждан» муниципальной  программы города Бородино «Рефо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р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мирование и модернизация жилищно-коммунального хозяйства и повышение энергетической эффективности», утвержденной постановлением администрации города Бородино от 14.11.20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24   № 804.</w:t>
      </w:r>
    </w:p>
    <w:p w:rsidR="00E640A3" w:rsidRDefault="00B02080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7. Информация о субсидии размещается на едином портале бюджетной 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стемы Российской Федерации в информационно-телекоммуникационной сети «Интернет» (далее - единый портал, сеть «Интернет») (в разделе единого порт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ла) в порядке, установленном Мин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истерством финансов Российской Федерации. </w:t>
      </w:r>
    </w:p>
    <w:p w:rsidR="00E640A3" w:rsidRDefault="00B02080">
      <w:pPr>
        <w:widowControl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8. Субсидия носит целевой характер и не может быть использована на иные цели.</w:t>
      </w:r>
    </w:p>
    <w:p w:rsidR="00E640A3" w:rsidRDefault="00E640A3">
      <w:pPr>
        <w:widowControl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640A3" w:rsidRDefault="00B02080">
      <w:pPr>
        <w:widowControl w:val="0"/>
        <w:suppressAutoHyphens w:val="0"/>
        <w:jc w:val="center"/>
        <w:outlineLvl w:val="1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II. ПОРЯДОК ПРОВЕДЕНИЯ ОТБОРА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9. Способ проведения отбора – запрос предложений.</w:t>
      </w:r>
    </w:p>
    <w:p w:rsidR="00E640A3" w:rsidRDefault="00B02080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lastRenderedPageBreak/>
        <w:t>10. Проведение отбора осуществляется в государств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енной интегрирова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ной информационной системе управления общественными финансами «Эле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к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тронный бюджет» (далее - система «Электронный бюджет»).</w:t>
      </w:r>
    </w:p>
    <w:p w:rsidR="00E640A3" w:rsidRDefault="00B02080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Обеспечение доступа к системе «Электронный бюджет» осуществляется с использованием федеральной государственной инфо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рмационной системы «Ед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ная система идентификац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ии и ау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тентификации в инфраструктуре, обеспечива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ю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Взаимодействие ПБС с участниками отбора осуществляется с использов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нием документов в электронной форме в системе «Электронный бюджет».</w:t>
      </w:r>
    </w:p>
    <w:p w:rsidR="00E640A3" w:rsidRDefault="00B02080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Объявление о проведении отбора размещается ПБС на едином портале, а также на официальном сайте администрации города Бородино </w:t>
      </w:r>
      <w:hyperlink r:id="rId7">
        <w:r>
          <w:rPr>
            <w:rStyle w:val="a3"/>
            <w:rFonts w:ascii="Arial" w:eastAsiaTheme="minorHAnsi" w:hAnsi="Arial" w:cs="Arial"/>
            <w:sz w:val="24"/>
            <w:szCs w:val="24"/>
            <w:lang w:eastAsia="en-US"/>
          </w:rPr>
          <w:t>www.borodino24.gosuslugi.ru</w:t>
        </w:r>
      </w:hyperlink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 (далее – сайт) в сети «Интернет» не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позднее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чем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за 5 календарных дней до начала подачи заявки на участие в отборе, которое соде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р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жит следующие сведения:</w:t>
      </w:r>
    </w:p>
    <w:p w:rsidR="00E640A3" w:rsidRDefault="00B02080">
      <w:pPr>
        <w:widowControl w:val="0"/>
        <w:numPr>
          <w:ilvl w:val="0"/>
          <w:numId w:val="1"/>
        </w:numPr>
        <w:suppressAutoHyphens w:val="0"/>
        <w:ind w:left="0" w:firstLine="709"/>
        <w:contextualSpacing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сроки проведения отбора;</w:t>
      </w:r>
    </w:p>
    <w:p w:rsidR="00E640A3" w:rsidRDefault="00B02080">
      <w:pPr>
        <w:widowControl w:val="0"/>
        <w:numPr>
          <w:ilvl w:val="0"/>
          <w:numId w:val="1"/>
        </w:numPr>
        <w:suppressAutoHyphens w:val="0"/>
        <w:ind w:left="0" w:firstLine="709"/>
        <w:contextualSpacing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дату начала подачи и окончания приема заявок участников отбора, </w:t>
      </w:r>
      <w:proofErr w:type="gramStart"/>
      <w:r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которая</w:t>
      </w:r>
      <w:proofErr w:type="gramEnd"/>
      <w:r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 не может быть ранее 10-го календарного дня, следующего</w:t>
      </w:r>
      <w:r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 за днем ра</w:t>
      </w:r>
      <w:r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з</w:t>
      </w:r>
      <w:r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мещения объявления о проведении отбора;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3) наименование, местонахождение, почтовый адрес, адрес электронной почты ПБС;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4) результат предоставления субсидии, предусмотренный пунктом 33 настоящего Положения;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5) доменное имя и (или) указатели стра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ниц государственной информацио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ной системы в сети «Интернет»;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6) требования к участникам отбора, которым участник отбора должен соо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ветствовать 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в соответствии с пунктом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28 настоящего Положения и перечень док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у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ментов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, представляемых участниками отбора для по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дтверждения их соответствия указанным требованиям,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 соответствии с пунктом 12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настоящего Положения;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7) порядок подачи участниками отбора заявок в соответствии с 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пунктом 11 настоящего Положения и требования, предъявляемые к форме и содержанию з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а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явки, устан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овленного пунктом 12 настоящего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Положения, которые включают 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гласие на публикацию (размещение) на сайте информации об участнике отбора, подаваемой участником отбора заявки, иной информации об участнике отбора, связанной с отбором, а также согласие на обра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ботку персональных данных (для индивидуального предпринимателя);</w:t>
      </w:r>
      <w:proofErr w:type="gramEnd"/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8)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порядок отзыва участниками отбора заявок, порядок их возврата,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опр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деляющий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том числе основания для возврата заявки к участникам отбора, пор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док внесения изменений в заявки участников от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бора в соответствии с пунктом 14 настоящего Положения;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9)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правила рассмотрения и оценки заявок в соответствии с 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пунктами 16 - 24 настоящего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Положения;</w:t>
      </w:r>
    </w:p>
    <w:p w:rsidR="00E640A3" w:rsidRDefault="00B02080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>10)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порядок 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>возврата заявок на доработку в соответствии с пунктом 14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настоящего Положения;</w:t>
      </w:r>
    </w:p>
    <w:p w:rsidR="00E640A3" w:rsidRDefault="00B02080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>11)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порядок отклонения заявок, а также информацию об основаниях его о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клонения в соответствии 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>с пунктом 19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настоящего Положения;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12)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объем распределяемой субсидии в рамках отбора, порядок расчета размера субсидии в соответствии с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>пунктом 32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настоящего Положен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ия</w:t>
      </w:r>
      <w:r>
        <w:rPr>
          <w:rFonts w:ascii="Arial" w:hAnsi="Arial" w:cs="Arial"/>
          <w:i/>
          <w:color w:val="auto"/>
          <w:kern w:val="0"/>
          <w:sz w:val="24"/>
          <w:szCs w:val="24"/>
          <w:lang w:eastAsia="ru-RU"/>
        </w:rPr>
        <w:t>,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правила распределения субсидии по результатам отбора, которые могут включать макс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мальный, минимальный размер субсидии, предоставляемой победителю (побед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телям) отбора, а также предельное количество победителей отбора;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13)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порядок предоставления участн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иками отбора разъяснений положений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 xml:space="preserve">объявления о проведении отбора, дату начала и окончания срока предоставления таких разъяснений в соответствии с 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пунктом 15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настоящего Положения;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14)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срок, в течение которого победители отбора должны подписать согл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шения 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предоставлении субсидии в соответствии с пунктом 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34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настоящего Пол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жения;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15) сроки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размещения протокола подведения итогов отбора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на едином по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тале и сайте, которые не могут быть позднее даты определенной пунктом 25 настоящего Положения.</w:t>
      </w:r>
    </w:p>
    <w:p w:rsidR="00E640A3" w:rsidRDefault="00B02080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Внесение изменени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й в объявление о проведении отбора осуществляется не позднее наступления даты окончания приема заявок участников отбора получат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лей субсидий при условии, что срок подачи участниками отбора заявок должен быть продлен таким образом, чтобы со дня, следующего 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за днем внесения таких изменений, до даты окончания приема заявок указанный срок составлял не менее 3 календарных дней.  </w:t>
      </w:r>
      <w:proofErr w:type="gramEnd"/>
    </w:p>
    <w:p w:rsidR="00E640A3" w:rsidRDefault="00B02080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При внесении изменений в объявление о проведении отбора изменение способа отбора не допускается.</w:t>
      </w:r>
    </w:p>
    <w:p w:rsidR="00E640A3" w:rsidRDefault="00B02080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Участники отбора, подавшие заявки, 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к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тронный бюджет».</w:t>
      </w:r>
    </w:p>
    <w:p w:rsidR="00E640A3" w:rsidRDefault="00B0208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11.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Заявки формируются участниками отбора в электронно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й форме посре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ством заполнения соответствующих экранных форм веб-интерфейса системы «Электронный бюджет» и представления в систему «Электронный бюджет» эле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тронных копий документов (документов на бумажном носителе, преобразованных в электронную форму путем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сканирования), представление которых предусмотр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 в объявлении о проведении отбора в соответствии с перечнем, установленным пунктом 12 настоящего Положения.</w:t>
      </w:r>
      <w:proofErr w:type="gramEnd"/>
    </w:p>
    <w:p w:rsidR="00E640A3" w:rsidRDefault="00B0208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Заявка, сформированная в порядке, указанном в абзаце первом  настоящ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го пункта, подписывается 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усиленной квалифицированной электронной подписью руководителя участника отбора - юридического лица или индивидуального пре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принимателя, или уполномоченного ими лица.</w:t>
      </w:r>
    </w:p>
    <w:p w:rsidR="00E640A3" w:rsidRDefault="00B0208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Электронные копии документов, включаемые в заявку, должны иметь ра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с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пространенные открытые 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щены средствами, не позволяющими осуществить ознакомление с их со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держ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мым без специальных программных или технологических средств.</w:t>
      </w:r>
    </w:p>
    <w:p w:rsidR="00E640A3" w:rsidRDefault="00B0208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Не позднее 1-го рабочего дня, следующего за днем окончания срока подачи заявок, установленного в объявлении о проведении отбора, в системе «Электро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ный бюджет» открывается доступ ПБС к подан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ным участниками отбора заявкам для их рассмотрения.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12. Для участия в отборе участник отбора в соответствии с пунктом 11 настоящего Положения представляет заявку, которая содержит следующие док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менты и сведения: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1) заявление о предоставлении компенсации ча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сти платы граждан за ко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мунальные услуги в форме субсидий исполнителям коммунальных услуг по фо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ме, установленной приложением к постановлению Правительства Красноярского края от 09.04.2015 № 165-п «О реализации отдельных мер по обеспечению огр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ничения плат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ы граждан за коммунальные услуги»;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2) документы, указанные в пунктах 2.2, 2.3 приложения № 3 к постановл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нию Правительства Красноярского края от 09.04.2015 № 165-п «О реализации 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дельных мер по обеспечению ограничения платы граждан за коммунальные усл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»; 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 xml:space="preserve">3) </w:t>
      </w:r>
      <w:proofErr w:type="spell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оборотно</w:t>
      </w:r>
      <w:proofErr w:type="spell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-сальдовую ведомость начислений за коммунальные услуги за декабрь предыдущего календарного года;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4) документ, подтверждающий полномочия лица на осуществление де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й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ствий от имени участника отбора (при наличии);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5) 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справку об исполнении налогопл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ательщиком (плательщиком сбора, пл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тельщиком страховых взносов, налоговым агентом) обязанности по уплате нал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гов, сборов, страховых взносов, пеней, штрафов, процентов по состоянию на дату подачи заявки;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6) выписку из Единого государственного реестра юридич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еских лиц (Единого государственного реестра индивидуальных предпринимателей), выданную терр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ториальными налоговыми органами, подведомственной Федеральной налоговой службе организацией, уполномоченной на предоставление государственной усл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ги, не ранее тридц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ати рабочих дней до дня подачи заявки; 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7) сведения из электронного сервиса «Реестр дисквалифицированных лиц» или «Прозрачный бизнес», размещенного на официальном сайте Федеральной налоговой службы, на дату подачи заявки;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8) сведения из перечня организаций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 физических лиц, в отношении кот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рых имеются сведения об их причастности к экстремистской деятельности или терроризму; сведения из перечня организаций и физических лиц, связанных с террористическими организациями и террористами или с распространением ор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жия массового уничтожения, размещенного на официальном сайте Федеральной службы по финансовому мониторингу;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9) справку, подтверждающую неполучение средств из бюджета города Б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родино на цели, установленные настоящим Положением, на основании иных пр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вовых ак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тов администрации города Бородино, составленную в произвольной форме, подписанную руководителем юридического лица (уполномоченным им 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цом), индивидуальным предпринимателем;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10) справку, подтверждающую отсутствие просроченной задолженности по возврату в бю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джет города Бородино иных субсидий, бюджетных инвестиций, а также иной просроченной (неурегулированной) задолженности по денежным об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зательствам перед городом Бородино, составленную в произвольной форме, по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писанную руководителем юридического лица (уполном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оченным им лицом), инд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видуальным предпринимателем;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11) сведения из Единого реестра иностранных агентов в России в соотве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ствии с Федеральным законом от 14.07.2022 № 255-ФЗ «О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контроле за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деятел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ь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ностью лиц, находящихся под иностранным влиянием», размещенно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го на офиц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альном сайте Министерства юстиции Российской Федерации в разделе «Деятел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ь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ность» по направлению «Деятельность в сфере иностранных агентов»;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12) копию лицензии на осуществление предпринимательской деятельности по управлению многоквартирными домами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, заверенную в установленном порядке (представляется управляющими организациями);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13) согласие на публикацию (размещение) на сайте информации об учас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нике отбора, подаваемой участником отбора заявки, иной информации об учас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нике отбора, связанной с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отбором, а также согласие на обработку персональных данных (для индивидуального предпринимателя);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14) предлагаемое участником отбора значение результата предоставления субсидии, указанного в пункте 33 настоящего Постановления.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13. Датой представления заявк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 участником отбора считается дата подп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сания им заявки с присвоением ей регистрационного номера в системе «Эле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тронный бюджет».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Проверка участника отбора на соответствие требованиям, указанным в пункте 28 настоящего Положения, осуществляется автоматически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системе «Электронный бюджет» на основании данных государственных информационных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систем, в том числе с использованием единой системы межведомственного эле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тронного взаимодействия (при наличии технической возможности автоматической проверки).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Подтверждени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 соответствия участника отбора требованиям, указанным в пункте 28 настоящего Положения, в случае отсутствия технической возможности осуществления автоматической проверки в системе «Электронный бюджет» ос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ществляется путем проставления участника отбора в э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E640A3" w:rsidRDefault="00B0208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 случае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отсутствия технической возможности автоматической проверки участника отбора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на соответст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вие требованиям, указанным в пункте 28 настоящ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го Положения, в соответствии с абзацем вторым настоящего пункта, ПБС в теч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ние 5-ти рабочих дней с даты предоставления ему доступа к поданным заявкам осуществляет рассмотрение и проверку соответствия участника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отбора: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требованиям, установленным подпунктами 2, 3 пункта 28 настоящего Пол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жения, с использованием информации, размещенной на официальном сайте Ф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деральной службы по финансовому мониторингу в сети «Интернет» </w:t>
      </w:r>
      <w:hyperlink r:id="rId8">
        <w:r>
          <w:rPr>
            <w:rFonts w:ascii="Arial" w:hAnsi="Arial" w:cs="Arial"/>
            <w:color w:val="0000FF"/>
            <w:kern w:val="0"/>
            <w:sz w:val="24"/>
            <w:szCs w:val="24"/>
            <w:u w:val="single"/>
            <w:lang w:eastAsia="ru-RU"/>
          </w:rPr>
          <w:t>www.</w:t>
        </w:r>
        <w:r>
          <w:rPr>
            <w:rFonts w:ascii="Arial" w:hAnsi="Arial" w:cs="Arial"/>
            <w:color w:val="0000FF"/>
            <w:kern w:val="0"/>
            <w:sz w:val="24"/>
            <w:szCs w:val="24"/>
            <w:u w:val="single"/>
            <w:lang w:eastAsia="ru-RU"/>
          </w:rPr>
          <w:t>fedsfm.ru</w:t>
        </w:r>
      </w:hyperlink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 распечаткой сведений, оформленных скриншотами экрана монитора;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требованию, установленному подпунктом 5 пункта 28 настоящего Полож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ния, с использованием информации, размещенной на официальном сайте Мин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стерства юстиции Российской Федерации в сет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и «Интернет» </w:t>
      </w:r>
      <w:hyperlink r:id="rId9">
        <w:r>
          <w:rPr>
            <w:rFonts w:ascii="Arial" w:hAnsi="Arial" w:cs="Arial"/>
            <w:color w:val="0000FF"/>
            <w:kern w:val="0"/>
            <w:sz w:val="24"/>
            <w:szCs w:val="24"/>
            <w:u w:val="single"/>
            <w:lang w:eastAsia="ru-RU"/>
          </w:rPr>
          <w:t>www.minjust.gov.ru</w:t>
        </w:r>
      </w:hyperlink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 распечаткой сведений, оформленных скриншотом экрана монитора;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требованиям, установленным подпунктами 1, 6, 8, 9 пункта 28 настоящего Положения;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требованиям, установленным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подпунктами 4, 7 пункта 28 настоящего Пол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жения.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14. Возврат участникам отбора заявок на доработку ПБС не осуществляе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ся.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Внесение изменений участником отбора в заявку осуществляется до око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чания срока приема заявки, указанного в объявлении о проведении от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бора, путем ее отзыва и подачи новой заявки.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Участник отбора вправе отозвать заявку по собственной инициативе в ли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ч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ном кабинете в системе «Электронный бюджет» до окончания срока приема з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явок, указанного в объявлении о проведении отбора.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Внесение изменений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заявку осуществляется участником отбора в поря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ке, аналогичном порядку формирования заявки, указанному в пункте 11 настоящ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го Положения.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15. Любой участник отбора после размещения объявления о проведении отбора на едином портале вправе направить ПБС не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более 5-ти запросов о раз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ъ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яснении положений объявления о проведении отбора путем формирования их в системе «Электронный бюджет» не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позднее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чем за 3 рабочих дня до даты заве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шения подачи заявки.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ПБС в ответ на полученный запрос формирует в системе «Электрон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ный бюджет» соответствующее разъяснение положений объявления о проведении 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бора не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позднее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чем за 1 рабочий день до даты завершения подачи заявки. Пре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ставленное ПБС разъяснение положений объявления о проведении отбора не должно изменять суть информации,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содержащейся в указанном объявлении.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Доступ к разъяснению, формируемому в системе «Электронный бюджет», предоставляется всем участникам отбора.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16. Протокол вскрытия заявок формируется на едином портале автомат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чески, подписывается усиленной квалифицирован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ной электронной подписью 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ководителя ПБС (уполномоченного им лица) в системе «Электронный бюджет» и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размещается на едином портале не позднее 1-го рабочего дня, следующего за днем его подписания.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17. ПБС не позднее 5-го рабочего дня, следующего за днем вск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рытия з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явок, подписывает протокол вскрытия заявок, содержащий следующую информ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цию: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регистрационный номер заявки;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дата и время поступления заявки;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полное наименование участника отбора (для юридических лиц) или фам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лия, имя, отчество (при наличии) (для инд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ивидуальных предпринимателей);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адрес участника отбора юридического лица, адрес регистрации (для инд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видуальных предпринимателей);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запрашиваемый участником отбора размер субсидии.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18. Заявка признается надлежащей, если соответствует требованиям, ук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занным 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объявлении о проведении отбора, и при отсутствии оснований для ее отклонения, указанных в пункте 19 настоящего Положения.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Решение о соответствии заявки требованиям, указанным в объявлении о проведении отбора, принимается ПБС не позднее 20-го рабочего дня,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следующ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го за днем протокола вскрытия заявок.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19. Заявка отклоняется при наличии следующих оснований: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1) несоответствие участника отбора категориям и (или) требованиям, уст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новленным пунктами 5, 28 настоящего Положения;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2) несоответствие заявки требования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м, установленным в объявлении о проведении отбора;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3) непредставление (представление не в полном объеме) документов, ук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занных в объявлении о проведении отбора, установленных пунктом 12 настоящ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го Положения;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4) недостоверность информации, содержащейся в до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кументах, предста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ленных участником отбора в целях подтверждения соответствия требованиям, установленным пунктом 28 настоящего Положения;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5) подача участником отбора заявки после даты и (или) времени окончания подачи заявок, установленных в объявлении о пр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оведении отбора;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6) представление участником отбора документов, имеющих подчистки, пр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писки, исправления, зачеркнутые слова (цифры), технические ошибки, а также 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кументов, которые не поддаются прочтению;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7) не соблюдены условия предоставления компенсации 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части платы гра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ж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дан за коммунальные услуги, установленные приложением № 2 к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постановлению Правительства Красноярского края от 09.04.2015 № 165-п «О реализации отдел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ь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ных мер по обеспечению ограничения платы граждан за коммунальные услуги»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8) 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недостаточность лимитов бюджетных обязательств, указанных в пункте 6 настоящего Положения, с учетом очередности поступления заявок.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20. По результатам рассмотрения заявок формируется протокол рассмо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рения заявок, включающий информацию о количестве поступив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ших и рассмо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ренных заявок, а также информацию по каждому участнику отбора о признании его заявки надлежащим или об отклонении его заявки с указанием оснований для отклонения.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Протокол рассмотрения заявок формируется на едином портале автомат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чески на осно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вании результатов рассмотрения заявок, подписывается усиленной квалифицированной электронной подписью руководителя ПБС (уполномоченного им лица) в системе «Электронный бюджет» и размещается на едином портале бюджетной системы не позднее 1-го рабочего дня,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следующего за днем его по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писания.</w:t>
      </w:r>
    </w:p>
    <w:p w:rsidR="00E640A3" w:rsidRDefault="00B02080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Внесение изменений в протокол рассмотрения заявок осуществляется не позднее 10-ти календарных дней со дня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подписания первой версии протокола 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lastRenderedPageBreak/>
        <w:t>рассмотрения заявок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путем формирования новой версии протокола рассмотрения заяво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к с указанием причин внесения изменений.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21. В случае если в целях полного, всестороннего и объективного рассмо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рения заявок необходимо получение информации и документов от участника 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бора для разъяснений по представленным им документам и информации, ПБС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осуществляется запрос у участника отбора разъяснения в отношении документов и информации в системе «Электронный бюджет».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запросе ПБС устанавливает срок представления участником отбора разъяснений в отношении документов и информации, который должен состав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лять не менее 2-х рабочих дней со дня, следующего за днем размещения соответств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ющего запроса.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Участник отбора формирует и представляет в системе «Электронный бю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жет» информацию и запрашиваемые документы в сроки, установленные соотве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ствующим запросом с уч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етом положений абзаца второго настоящего пункта.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случае если участник отбора в ответ на запрос не представил запраш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ваемые документы и информацию в срок, установленный соответствующим з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просом, информация об этом включается в протокол подведения итогов 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тбора.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22. Отбор признается несостоявшимся в следующих случаях: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 окончании срока подачи заявок, указанного в объявлении о проведении отбора, не подано ни одной заявки;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 результатам рассмотрения заявок отклонены все заявки.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23. Победители отбора определ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яются на основании сформированных в электронной форме в системе «Электронный бюджет» заявок, исходя из очере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ности поступления заявок.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24. В целях завершения отбора и определения победителей отбора форм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руется протокол подведения итогов отбора, включающий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следующую информ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цию: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дата, время и место рассмотрения заявок;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информация об участниках отбора, заявки которых были рассмотрены;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информация об участниках отбора, заявки которых были отклонены, с ук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занием причин их отклонения, в том числе положений объявле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ния о проведении отбора, которым не соответствуют заявки;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наименование получателей субсидии, с которыми заключаются соглашения, и размер предоставляемой им субсидии.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25. Протокол подведения итогов отбора формируется на едином портале автоматически на основании результатов определения победителей отбора, по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писывается усиленной квалифицированной электронной подписью руководителя ПБС (уполномоченного им лица) в системе «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Электронный бюджет» и размещае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ся на едином портале и на сайте не позднее 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1-го рабочего дня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, следующего за днем его подписания.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Внесение изменений в протокол подведения итогов отбора осуществляется не позднее 10-ти календарных дней со дня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подписания первой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версии протокола подведения итогов отбора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путем формирования новой версии протокола подв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дения итогов отбора с указанием причин внесения изменений.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На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основании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протокола подведения итогов отбора в течение 5-ти кале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дарных дней с даты формирования на един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ом портале бюджетной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системы пр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токола подведения итогов отбора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ПБС принимает решения о предоставлении субсидий и (или) решения об отклонении заявок, которые оформляются решени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я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ми ПБС в отношении каждого победителя отбора.</w:t>
      </w:r>
    </w:p>
    <w:p w:rsidR="00E640A3" w:rsidRDefault="00B0208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В течение 2-х рабочих дней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>с даты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принятия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решений о предоставлении субсидий и (или) решений об отклонении заявок ПБС уведомляет получателей субсидии о принятых решениях способом, указанным участниками отбора в зая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>в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>лениях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lastRenderedPageBreak/>
        <w:t xml:space="preserve">Решение о предоставлении субсидий должно содержать размер субсидии, определенный в соответствии с </w:t>
      </w:r>
      <w:hyperlink r:id="rId10">
        <w:r>
          <w:rPr>
            <w:rFonts w:ascii="Arial" w:hAnsi="Arial" w:cs="Arial"/>
            <w:color w:val="auto"/>
            <w:kern w:val="0"/>
            <w:sz w:val="24"/>
            <w:szCs w:val="24"/>
            <w:lang w:eastAsia="en-US"/>
          </w:rPr>
          <w:t>пунктом 32</w:t>
        </w:r>
      </w:hyperlink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настоящего Положения.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Решение об отклонении заявки до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лжно содержать причины принятия такого решения.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26. Размещение ПБС объявления об отмене проведения отбора в системе «Электронный бюджет» допускается не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позднее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чем за 1 рабочий день до даты окончания срока подачи заявок участниками отбора.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Объявление об от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мене отбора формируется в электронной форме посре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ством заполнения соответствующих экранных форм веб-интерфейса системы «Электронный бюджет», подписывается усиленной квалифицированной эле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тронной подписью руководителя ПБС (уполномоченного им лица), размеща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ется на едином портале и содержит информацию о причинах отмены отбора.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Основаниями для отмены отбора являются: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- изменения объема лимитов бюджетных обязательств, доведенных до ПБС на цель, указанную в </w:t>
      </w:r>
      <w:hyperlink r:id="rId11">
        <w:r>
          <w:rPr>
            <w:rFonts w:ascii="Arial" w:hAnsi="Arial" w:cs="Arial"/>
            <w:color w:val="auto"/>
            <w:kern w:val="0"/>
            <w:sz w:val="24"/>
            <w:szCs w:val="24"/>
            <w:lang w:eastAsia="en-US"/>
          </w:rPr>
          <w:t xml:space="preserve">пункте 4 </w:t>
        </w:r>
      </w:hyperlink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настоящего Положения;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- необходимость изменения условий отбора, связанных с изменениями де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й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ствующего законодательства.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Участники отбора, подавшие заявки, информируются об отмене проведения отбора в системе «Э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лектронный бюджет».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Отбор считается отмененным с момента размещения объявления о его 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мене на едином портале.</w:t>
      </w:r>
    </w:p>
    <w:p w:rsidR="00E640A3" w:rsidRDefault="00B02080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После окончания срока отмены проведения отбора в соответствии с абз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цем первым настоящего пункта до заключения соглашения (соглашений) с поб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дите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лем (победителями) отбора ПБС может отменить отбор только в случае во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з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никновения обстоятельств непреодолимой силы в соответствии с </w:t>
      </w:r>
      <w:hyperlink r:id="rId12">
        <w:r>
          <w:rPr>
            <w:rFonts w:ascii="Arial" w:hAnsi="Arial" w:cs="Arial"/>
            <w:color w:val="auto"/>
            <w:kern w:val="0"/>
            <w:sz w:val="24"/>
            <w:szCs w:val="24"/>
            <w:lang w:eastAsia="en-US"/>
          </w:rPr>
          <w:t>пунктом 3 ст</w:t>
        </w:r>
        <w:r>
          <w:rPr>
            <w:rFonts w:ascii="Arial" w:hAnsi="Arial" w:cs="Arial"/>
            <w:color w:val="auto"/>
            <w:kern w:val="0"/>
            <w:sz w:val="24"/>
            <w:szCs w:val="24"/>
            <w:lang w:eastAsia="en-US"/>
          </w:rPr>
          <w:t>а</w:t>
        </w:r>
        <w:r>
          <w:rPr>
            <w:rFonts w:ascii="Arial" w:hAnsi="Arial" w:cs="Arial"/>
            <w:color w:val="auto"/>
            <w:kern w:val="0"/>
            <w:sz w:val="24"/>
            <w:szCs w:val="24"/>
            <w:lang w:eastAsia="en-US"/>
          </w:rPr>
          <w:t>тьи 401</w:t>
        </w:r>
      </w:hyperlink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Гражданского к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одекса Российской Федерации.</w:t>
      </w:r>
    </w:p>
    <w:p w:rsidR="00E640A3" w:rsidRDefault="00E640A3">
      <w:pPr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640A3" w:rsidRDefault="00B02080">
      <w:pPr>
        <w:widowControl w:val="0"/>
        <w:shd w:val="clear" w:color="auto" w:fill="FFFFFF"/>
        <w:suppressAutoHyphens w:val="0"/>
        <w:jc w:val="center"/>
        <w:outlineLvl w:val="1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II</w:t>
      </w:r>
      <w:r>
        <w:rPr>
          <w:rFonts w:ascii="Arial" w:hAnsi="Arial" w:cs="Arial"/>
          <w:color w:val="auto"/>
          <w:kern w:val="0"/>
          <w:sz w:val="24"/>
          <w:szCs w:val="24"/>
          <w:lang w:val="en-US" w:eastAsia="ru-RU"/>
        </w:rPr>
        <w:t>I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. УСЛОВИЯ И ПОРЯДОК ПРЕДОСТАВЛЕНИЯ СУБСИДИИ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27. Условия предоставления субсидии получателям субсидии (исполнит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лям коммунальных услуг) определяются в соответствии с приложением № 2 к п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становлению Правительства Красноярско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го края от 09.04.2015 № 165-п «О реал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зации отдельных мер по обеспечению ограничения платы граждан за коммунал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ь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ные услуги».</w:t>
      </w:r>
    </w:p>
    <w:p w:rsidR="00E640A3" w:rsidRDefault="00B0208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Исполнители коммунальных услуг несут ответственность за достоверность документов и сведений, представляемых для получения субсидии.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28. Требования, которым должны соответствовать участники отбора (пол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чатели субсидии) по состоянию на дату рассмотрения заявки и заключения 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глашения о предоставлении субсидии: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1) не являться иностранным юридическим лицом, в том числе местом рег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страции 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оторого является государство или территория, включенные в утве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ании), а также российским юр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совокупности пр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вышает 25 процентов (если иное не предусмотрено законодательством Росси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й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ской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Федерации).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 расчете доли участия офшорных компаний в капитале ро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которых обращаются на организова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ных торгах в Российской Федерации, а также косвенное участие офшорных ко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паний в капитале других российских юридических лиц, реализованное через уч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стие в капитале указанных публичных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акционерных обществ;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2) не находиться 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перечне организаций и физических лиц, в отношении 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торых имеются сведения об их причастности к экстремистской деятельности или терроризму;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3) не находиться в составляемых в рамках реализации полномочий, пред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смотренных главой VII Устава ООН, Советом Безо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пасности ООН или органами, специально созданными решениями Совета Безопасности ООН, перечнях орган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заций и физических лиц, связанных с террористическими организациями и терр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ристами или с распространением оружия массового уничтожения;</w:t>
      </w:r>
      <w:proofErr w:type="gramEnd"/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4) не являться получа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телем средств из бюджета города Бородино, из кот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рого планируется предоставление субсидии в соответствии с настоящим Полож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нием, на основании иных нормативно-правовых актов Красноярского края, города Бородино на цели, установленные настоящим Положением;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5)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не являться иностранным агентом в соответствии с Федеральным зак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ном от 14.07.2022 № 255-ФЗ «О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контроле за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деятельностью лиц, находящихся под иностранным влиянием»;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6) на едином налоговом счете должна отсутствовать или не превышать размер, определенный пу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нктом 3 статьи 47 Налогового кодекса Российской Фед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рации, задолженность по уплате налогов, сборов и страховых взносов в бюджеты бюджетной системы Российской Федерации;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7) не иметь просроченной задолженности по возврату в бюджет города Б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родино иных субсид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ий, бюджетных инвестиций, а также иной просроченной (н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урегулированной) задолженности по денежным обязательствам перед муниц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пальным образованием городом Боготолом;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8) не находиться в процессе реорганизации (за исключением реорганизации в форме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присоединения к юридическому лицу, являющемуся получателем субс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дии (участником отбора), другого юридического лица), ликвидации, процедуры банкротства, приостановления деятельности в порядке, предусмотренном закон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дательством Российской Федерации, а получа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тель субсидии (участник отбора), являющийся индивидуальным предпринимателем, не должен прекратить де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тельность в качестве индивидуального предпринимателя;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9) в реестре дисквалифицированных лиц должны отсутствовать сведения о дисквалифицированных руководите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ляющегося юридическим лицом, об индивидуальном предпринимателе.</w:t>
      </w:r>
      <w:proofErr w:type="gramEnd"/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29. ПБС в течение 5-ти календарных дней 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с даты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подписания протокола подведения итогов отбора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провод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ит проверку получателей субсидии на соотве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ствие требованиям, установленным пунктом 30 настоящего Положения, в поря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ке, установленным пунктом 15 настоящего П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оложения. 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30. Основания для отказа в предоставлении субсидии: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документы, установленные пунктом 12 настоящего Положения, предста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лены с нарушением требований к их оформлению и (или) порядку их представл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ния, установленных приложением № 3 к постановлению Пр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авительства Красноя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ского края от 09.04.2015 № 165-п «О реализации отдельных мер по обеспечению ограничения платы граждан за коммунальные услуги», 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или непредставление (представление не в полном объеме) указанных документов;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сведения, представленные исполни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телем коммунальных услуг, являются недостоверными;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несоответствие получателя субсидии требованиям, установленным пунктом 28 настоящего Положения; 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признание победителя отбора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уклонившимся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от заключения соглашения.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31. Субсидии предоставляются по итогам про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веденного отбора на основ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нии решения ПБС по рассмотрению и оценке заявки, предоставленного участн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ком отбора для участия в отборе.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32. Размер субсидии и порядок расчета определяются в соответствии с приложением № 1 к постановлению Правительства Красноярск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ого края от 09.04.2015 № 165-п «О реализации отдельных мер по обеспечению ограничения платы граждан за коммунальные услуги».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33. Результатом предоставления субсидии является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соблюдение предел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ь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ных (максимальных) индексов изменения вносимой гражданами платы 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за комм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нальные услуги, утвержденных Указом Губернатора Красноярского края на соо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ветствующий календарный год.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Значение результата предоставления субсидии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устанавливается в согл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шении о предоставлении субсидии и должно быть достигнуто до 31 декабря соо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вет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ствующего финансового года.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34.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Соглашение о предоставлении субсидии (дополнительное соглашение к соглашению, в том числе дополнительное соглашение о расторжении соглашения (при необходимости) заключаются на платформе ГИИС «Электронный бюджет» в срок не по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зднее 2-х рабочих дней, следующих за днем принятия решения о предоставлении субсидии. </w:t>
      </w:r>
      <w:proofErr w:type="gramEnd"/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35. Решение об отказе в предоставлении субсидии принимается в течение 3-х рабочих дней по истечении срока, указанного в абзаце втором пункта 34 настоящего Положения.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Реш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ение об отказе в предоставлении субсидии должно содержать причины принятия такого решения.</w:t>
      </w:r>
    </w:p>
    <w:p w:rsidR="00E640A3" w:rsidRDefault="00B02080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В течение 2-х рабочих дней </w:t>
      </w:r>
      <w:proofErr w:type="gramStart"/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>с даты принятия</w:t>
      </w:r>
      <w:proofErr w:type="gramEnd"/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 решения об отказе в пред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>о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ставлении субсидии ПБС уведомляет о принятом решении соответствующего участника отбора способом, 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en-US"/>
        </w:rPr>
        <w:t>указанным им в заявлении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>.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36. Соглашение должно содержать: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значение результата предоставления субсидии;</w:t>
      </w:r>
      <w:proofErr w:type="gramEnd"/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согласие получателей субсидий и лиц, получающих средства на основании договоров, заключенных с получателями субсидии, на осуществление ПБС в их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отношении проверки соблюдения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в соответствии со ст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тьями 268.1, 269.2 Бюджетного ко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декса Российской Федерации;</w:t>
      </w:r>
      <w:proofErr w:type="gramEnd"/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требование о включении в соглашение в случае уменьшения ранее дов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денных лимитов бюджетных обязательств, приводящего к невозможности пред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ставления субсидии в размере, определенном в соглашении, условия о соглас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вании новых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условий соглашения или о расторжении соглашения при </w:t>
      </w:r>
      <w:proofErr w:type="spell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недостиж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нии</w:t>
      </w:r>
      <w:proofErr w:type="spell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согласия по новым условиям.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 внесении изменений в соглашение или при его расторжении между ПБС и получателем субсидии заключается дополнительное соглашение к согл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шению или дополнительное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соглашение о расторжении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 реорганизации получателя субсидии, являющегося юридическим 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цом, в форме слияния, присоединения или преобразования в соглашение внося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ся изменения путем заключения дополнительного соглашения к соглашению в ч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сти перемены лица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обязательстве с указанием в соглашении юридического 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ца, являющегося правопреемником.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 реорганизации получателя субсидии, являющегося юридическим 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цом, в форме разделения, выделения, а также при ликвидации получателя субс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дии, являющегося юридическ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им лицом, или прекращении деятельности получат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зацем вторым пункта 5 статьи 23 Гражданского кодекса Российской Федерации), соглашение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расторгается с формированием уведомления о расторжении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соглашения в одн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стороннем порядке и акта об исполнении обязательств по соглашению с отраж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нием информации о неисп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олненных получателем субсидии обязательствах, 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точником финансового обеспечения которых является субсидия, и возврате неи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пользованного остатка субсидии в бюджет города Бородино.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37.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Перечисление средств субсидии осуществляется не позднее 20-го числа меся</w:t>
      </w:r>
      <w:r>
        <w:rPr>
          <w:rFonts w:ascii="Arial" w:hAnsi="Arial" w:cs="Arial"/>
          <w:sz w:val="24"/>
          <w:szCs w:val="24"/>
          <w:lang w:eastAsia="ru-RU"/>
        </w:rPr>
        <w:t>ца, следующего за отчетным на счет Получателя, открытый в кредитной орг</w:t>
      </w:r>
      <w:r>
        <w:rPr>
          <w:rFonts w:ascii="Arial" w:hAnsi="Arial" w:cs="Arial"/>
          <w:sz w:val="24"/>
          <w:szCs w:val="24"/>
          <w:lang w:eastAsia="ru-RU"/>
        </w:rPr>
        <w:t>а</w:t>
      </w:r>
      <w:r>
        <w:rPr>
          <w:rFonts w:ascii="Arial" w:hAnsi="Arial" w:cs="Arial"/>
          <w:sz w:val="24"/>
          <w:szCs w:val="24"/>
          <w:lang w:eastAsia="ru-RU"/>
        </w:rPr>
        <w:t>низации РФ с приложением: 1) информации о потребности в средствах субсидии;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2) расчета потребности в средствах субсидии на компенсацию части платы гра</w:t>
      </w:r>
      <w:r>
        <w:rPr>
          <w:rFonts w:ascii="Arial" w:hAnsi="Arial" w:cs="Arial"/>
          <w:sz w:val="24"/>
          <w:szCs w:val="24"/>
          <w:lang w:eastAsia="ru-RU"/>
        </w:rPr>
        <w:t>ж</w:t>
      </w:r>
      <w:r>
        <w:rPr>
          <w:rFonts w:ascii="Arial" w:hAnsi="Arial" w:cs="Arial"/>
          <w:sz w:val="24"/>
          <w:szCs w:val="24"/>
          <w:lang w:eastAsia="ru-RU"/>
        </w:rPr>
        <w:t>дан за коммунальные услуги с учет</w:t>
      </w:r>
      <w:r>
        <w:rPr>
          <w:rFonts w:ascii="Arial" w:hAnsi="Arial" w:cs="Arial"/>
          <w:sz w:val="24"/>
          <w:szCs w:val="24"/>
          <w:lang w:eastAsia="ru-RU"/>
        </w:rPr>
        <w:t>ом неизменного набора и объема потребля</w:t>
      </w:r>
      <w:r>
        <w:rPr>
          <w:rFonts w:ascii="Arial" w:hAnsi="Arial" w:cs="Arial"/>
          <w:sz w:val="24"/>
          <w:szCs w:val="24"/>
          <w:lang w:eastAsia="ru-RU"/>
        </w:rPr>
        <w:t>е</w:t>
      </w:r>
      <w:r>
        <w:rPr>
          <w:rFonts w:ascii="Arial" w:hAnsi="Arial" w:cs="Arial"/>
          <w:sz w:val="24"/>
          <w:szCs w:val="24"/>
          <w:lang w:eastAsia="ru-RU"/>
        </w:rPr>
        <w:t>мых коммунальных услуг за отчетный период по формам, утвержденным мин</w:t>
      </w:r>
      <w:r>
        <w:rPr>
          <w:rFonts w:ascii="Arial" w:hAnsi="Arial" w:cs="Arial"/>
          <w:sz w:val="24"/>
          <w:szCs w:val="24"/>
          <w:lang w:eastAsia="ru-RU"/>
        </w:rPr>
        <w:t>и</w:t>
      </w:r>
      <w:r>
        <w:rPr>
          <w:rFonts w:ascii="Arial" w:hAnsi="Arial" w:cs="Arial"/>
          <w:sz w:val="24"/>
          <w:szCs w:val="24"/>
          <w:lang w:eastAsia="ru-RU"/>
        </w:rPr>
        <w:t>стерством строительства и жилищно-коммунального хозяйства Красноярского края.</w:t>
      </w:r>
    </w:p>
    <w:p w:rsidR="00E640A3" w:rsidRDefault="00B02080">
      <w:pPr>
        <w:widowControl w:val="0"/>
        <w:suppressAutoHyphens w:val="0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Перечисление средств субсидии за декабрь текущего финансового года о</w:t>
      </w:r>
      <w:r>
        <w:rPr>
          <w:rFonts w:ascii="Arial" w:hAnsi="Arial" w:cs="Arial"/>
          <w:sz w:val="24"/>
          <w:szCs w:val="24"/>
          <w:lang w:eastAsia="ru-RU"/>
        </w:rPr>
        <w:t>существляется не позднее 26 декабря текущего финансового года</w:t>
      </w:r>
      <w:r>
        <w:rPr>
          <w:sz w:val="24"/>
          <w:szCs w:val="24"/>
          <w:lang w:eastAsia="ru-RU"/>
        </w:rPr>
        <w:t>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38. Исполнители коммунальных услуг обязаны возвратить неиспользова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ные средства субсидии на лицевой счет Главного распорядителя бюджетных средств.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 основании информации о  потребности в средс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твах субсидии по итогам отчетного года и уточненного расчета, исполнители коммунальных услуг ос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ществляют возврат остатка неиспользованных средств субсидии до 30 января г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да, следующего за отчетным финансовым годом.</w:t>
      </w:r>
    </w:p>
    <w:p w:rsidR="00E640A3" w:rsidRDefault="00E640A3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E640A3" w:rsidRDefault="00B02080">
      <w:pPr>
        <w:widowControl w:val="0"/>
        <w:shd w:val="clear" w:color="auto" w:fill="FFFFFF"/>
        <w:suppressAutoHyphens w:val="0"/>
        <w:ind w:firstLine="720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bookmarkStart w:id="0" w:name="P160"/>
      <w:bookmarkEnd w:id="0"/>
      <w:r>
        <w:rPr>
          <w:rFonts w:ascii="Arial" w:hAnsi="Arial" w:cs="Arial"/>
          <w:color w:val="auto"/>
          <w:kern w:val="0"/>
          <w:sz w:val="24"/>
          <w:szCs w:val="24"/>
          <w:lang w:val="en-US" w:eastAsia="ru-RU"/>
        </w:rPr>
        <w:t>I</w:t>
      </w:r>
      <w:r>
        <w:rPr>
          <w:rFonts w:ascii="Arial" w:hAnsi="Arial" w:cs="Arial"/>
          <w:color w:val="000000"/>
          <w:kern w:val="0"/>
          <w:sz w:val="24"/>
          <w:szCs w:val="24"/>
          <w:shd w:val="clear" w:color="auto" w:fill="FFFFFF"/>
          <w:lang w:val="en-US" w:eastAsia="ru-RU"/>
        </w:rPr>
        <w:t>V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. ТРЕБОВАНИЯ К ПРЕДОСТАВЛЕНИЮ ОТЧЕТНО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СТИ, ОСУЩЕСТВЛ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НИЮ КОНТРОЛЯ (МОНИТОРИНГА) ЗА СОБЛЮДЕНИЕМ УСЛОВИЙ И ПОРЯДКА ПРЕДОСТАВЛЕНИЯ СУБСИДИИ И ОТВЕТСТВЕННОСТЬ ЗА ИХ НАРУШЕНИЕ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39. Исполнители коммунальных услуг до 10-го числа месяца, следующего за отчетным месяцем, представляют  ПБС: 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информацию 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потребности в средствах субсидии на компенсацию части платы граждан за коммунальные услуги, по форме согласно Приложению № 1 к Порядку предоставления</w:t>
      </w:r>
      <w:r>
        <w:rPr>
          <w:rFonts w:ascii="Arial" w:hAnsi="Arial" w:cs="Arial"/>
          <w:color w:val="auto"/>
          <w:kern w:val="0"/>
          <w:sz w:val="24"/>
          <w:szCs w:val="24"/>
          <w:lang w:eastAsia="en-US"/>
        </w:rPr>
        <w:t xml:space="preserve"> субсидии;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расчет потребности в средствах субсидии на компенсацию части платы граждан за коммунальные услу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ги с учетом неизменного набора и объема потре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б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ляемых коммунальных услуг по утвержденной форме;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реестр многоквартирных и жилых домов, подтверждающий объемы пред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ставленных коммунальных услуг за отчетный финансовый год;</w:t>
      </w:r>
    </w:p>
    <w:p w:rsidR="00E640A3" w:rsidRDefault="00B02080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shd w:val="clear" w:color="auto" w:fill="FFFF00"/>
          <w:lang w:eastAsia="ru-RU"/>
        </w:rPr>
      </w:pPr>
      <w:proofErr w:type="spell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оборотно</w:t>
      </w:r>
      <w:proofErr w:type="spell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-сальдовую ведомость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начислений за коммунальные услуги, по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тверждающую фактически недополученные доходы, возникающие в связи с пр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менением предельного индекса при оказании коммунальных услуг.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случае возникновения разницы между перечисленными исполнителю коммунальных услуг ср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едствами субсидии из бюджета города и перечисленными средствами субсидии исполнителем коммунальных услуг </w:t>
      </w:r>
      <w:proofErr w:type="spell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ресурсоснабжающим</w:t>
      </w:r>
      <w:proofErr w:type="spell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ганизациям исполнители коммунальных услуг указывают причины образовавше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й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ся разницы.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bookmarkStart w:id="1" w:name="P170"/>
      <w:bookmarkEnd w:id="1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40. Контроль (мониторинг) за соблюдением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условий и порядка предоста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ления субсидии осуществляет ПБС.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bookmarkStart w:id="2" w:name="P194"/>
      <w:bookmarkEnd w:id="2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41. Проверку соблюдения получателями субсидии порядка и условий предоставления Субсидии, в том числе в части достижения результатов ее предоставления, осуществляет ПБС. </w:t>
      </w:r>
    </w:p>
    <w:p w:rsidR="00E640A3" w:rsidRDefault="00B02080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42. Мерой ответственности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за нарушения получателем субсидии условий предоставления субсидии,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выявленные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в том числе по фактам проверок, пров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денных ПБС, а также при </w:t>
      </w:r>
      <w:proofErr w:type="spell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недостижении</w:t>
      </w:r>
      <w:proofErr w:type="spell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значений результата предоставления субсидии, является возврат средств субсидии в бюджет города. 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>ПБС нап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равляет письменное уведомление получателю субсидии о возврате средств субсидии на лицевой счет Главного распорядителя с указанием суммы возврата. Получатель субсидии в течение 10-ти календарных дней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 даты получ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ния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уведомления обязан произвести возврат в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бюджет муниципального образов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ния суммы в полном объеме.</w:t>
      </w:r>
    </w:p>
    <w:p w:rsidR="00E640A3" w:rsidRDefault="00B02080">
      <w:pPr>
        <w:widowControl w:val="0"/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случае если получатель субсидии не возвратил средства в установле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ный срок или возвратил средства не в полном объеме, ПБС в течение 30-ти 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лендарных дней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 даты истечения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десятидневного срока, обр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ащается в суд с з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явлением о взыскании средств субсидии в бюджет города в соответствии с зак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нодательством Российской Федерации.</w:t>
      </w:r>
    </w:p>
    <w:p w:rsidR="00E640A3" w:rsidRDefault="00E640A3">
      <w:pPr>
        <w:suppressAutoHyphens w:val="0"/>
        <w:spacing w:line="276" w:lineRule="auto"/>
        <w:jc w:val="right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</w:rPr>
      </w:pPr>
      <w:bookmarkStart w:id="3" w:name="_GoBack"/>
      <w:bookmarkEnd w:id="3"/>
    </w:p>
    <w:sectPr w:rsidR="00E640A3" w:rsidSect="00B02080">
      <w:pgSz w:w="11906" w:h="16838"/>
      <w:pgMar w:top="993" w:right="851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37AF"/>
    <w:multiLevelType w:val="multilevel"/>
    <w:tmpl w:val="CC2071A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>
    <w:nsid w:val="3F8A4100"/>
    <w:multiLevelType w:val="multilevel"/>
    <w:tmpl w:val="D0E44F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A3"/>
    <w:rsid w:val="00B02080"/>
    <w:rsid w:val="00E6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465210"/>
    <w:pPr>
      <w:suppressAutoHyphens w:val="0"/>
      <w:spacing w:beforeAutospacing="1" w:afterAutospacing="1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qFormat/>
    <w:rsid w:val="0046521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6">
    <w:name w:val="Основной текст Знак"/>
    <w:basedOn w:val="a0"/>
    <w:link w:val="a7"/>
    <w:qFormat/>
    <w:rsid w:val="00465210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1"/>
    <w:qFormat/>
    <w:locked/>
    <w:rsid w:val="0046521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65210"/>
    <w:rPr>
      <w:rFonts w:ascii="Arial" w:eastAsia="Calibri" w:hAnsi="Arial" w:cs="Arial"/>
      <w:lang w:eastAsia="ar-SA"/>
    </w:rPr>
  </w:style>
  <w:style w:type="character" w:customStyle="1" w:styleId="NoSpacingChar">
    <w:name w:val="No Spacing Char"/>
    <w:link w:val="12"/>
    <w:qFormat/>
    <w:locked/>
    <w:rsid w:val="00465210"/>
    <w:rPr>
      <w:rFonts w:ascii="Times New Roman" w:eastAsia="Calibri" w:hAnsi="Times New Roman" w:cs="Times New Roman"/>
      <w:sz w:val="28"/>
      <w:lang w:eastAsia="ru-RU"/>
    </w:rPr>
  </w:style>
  <w:style w:type="character" w:customStyle="1" w:styleId="a8">
    <w:name w:val="Верхний колонтитул Знак"/>
    <w:basedOn w:val="a0"/>
    <w:link w:val="a9"/>
    <w:qFormat/>
    <w:rsid w:val="00465210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b"/>
    <w:qFormat/>
    <w:rsid w:val="0046521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qFormat/>
    <w:rsid w:val="00465210"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link w:val="a6"/>
    <w:rsid w:val="00465210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paragraph" w:styleId="ac">
    <w:name w:val="List"/>
    <w:basedOn w:val="a7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nformat">
    <w:name w:val="ConsPlusNonformat"/>
    <w:qFormat/>
    <w:rsid w:val="00465210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465210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paragraph" w:customStyle="1" w:styleId="ConsPlusNormal0">
    <w:name w:val="ConsPlusNormal"/>
    <w:link w:val="ConsPlusNormal"/>
    <w:qFormat/>
    <w:rsid w:val="00465210"/>
    <w:pPr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12">
    <w:name w:val="Без интервала1"/>
    <w:link w:val="NoSpacingChar"/>
    <w:qFormat/>
    <w:rsid w:val="00465210"/>
    <w:pPr>
      <w:ind w:firstLine="720"/>
      <w:jc w:val="both"/>
    </w:pPr>
    <w:rPr>
      <w:rFonts w:ascii="Times New Roman" w:hAnsi="Times New Roman" w:cs="Times New Roman"/>
      <w:sz w:val="28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a8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styleId="ab">
    <w:name w:val="footer"/>
    <w:basedOn w:val="a"/>
    <w:link w:val="aa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numbering" w:customStyle="1" w:styleId="13">
    <w:name w:val="Нет списка1"/>
    <w:semiHidden/>
    <w:qFormat/>
    <w:rsid w:val="00465210"/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465210"/>
    <w:pPr>
      <w:suppressAutoHyphens w:val="0"/>
      <w:spacing w:beforeAutospacing="1" w:afterAutospacing="1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qFormat/>
    <w:rsid w:val="0046521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6">
    <w:name w:val="Основной текст Знак"/>
    <w:basedOn w:val="a0"/>
    <w:link w:val="a7"/>
    <w:qFormat/>
    <w:rsid w:val="00465210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11"/>
    <w:qFormat/>
    <w:locked/>
    <w:rsid w:val="0046521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465210"/>
    <w:rPr>
      <w:rFonts w:ascii="Arial" w:eastAsia="Calibri" w:hAnsi="Arial" w:cs="Arial"/>
      <w:lang w:eastAsia="ar-SA"/>
    </w:rPr>
  </w:style>
  <w:style w:type="character" w:customStyle="1" w:styleId="NoSpacingChar">
    <w:name w:val="No Spacing Char"/>
    <w:link w:val="12"/>
    <w:qFormat/>
    <w:locked/>
    <w:rsid w:val="00465210"/>
    <w:rPr>
      <w:rFonts w:ascii="Times New Roman" w:eastAsia="Calibri" w:hAnsi="Times New Roman" w:cs="Times New Roman"/>
      <w:sz w:val="28"/>
      <w:lang w:eastAsia="ru-RU"/>
    </w:rPr>
  </w:style>
  <w:style w:type="character" w:customStyle="1" w:styleId="a8">
    <w:name w:val="Верхний колонтитул Знак"/>
    <w:basedOn w:val="a0"/>
    <w:link w:val="a9"/>
    <w:qFormat/>
    <w:rsid w:val="00465210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b"/>
    <w:qFormat/>
    <w:rsid w:val="00465210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qFormat/>
    <w:rsid w:val="00465210"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link w:val="a6"/>
    <w:rsid w:val="00465210"/>
    <w:pPr>
      <w:suppressAutoHyphens w:val="0"/>
      <w:jc w:val="both"/>
    </w:pPr>
    <w:rPr>
      <w:rFonts w:eastAsia="Calibri"/>
      <w:color w:val="auto"/>
      <w:kern w:val="0"/>
      <w:sz w:val="24"/>
      <w:lang w:eastAsia="ru-RU"/>
    </w:rPr>
  </w:style>
  <w:style w:type="paragraph" w:styleId="ac">
    <w:name w:val="List"/>
    <w:basedOn w:val="a7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nformat">
    <w:name w:val="ConsPlusNonformat"/>
    <w:qFormat/>
    <w:rsid w:val="00465210"/>
    <w:pPr>
      <w:widowControl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465210"/>
    <w:pPr>
      <w:suppressAutoHyphens w:val="0"/>
      <w:ind w:left="720" w:firstLine="720"/>
      <w:contextualSpacing/>
      <w:jc w:val="both"/>
    </w:pPr>
    <w:rPr>
      <w:rFonts w:eastAsia="Calibri"/>
      <w:color w:val="auto"/>
      <w:kern w:val="0"/>
      <w:sz w:val="28"/>
      <w:lang w:eastAsia="ru-RU"/>
    </w:rPr>
  </w:style>
  <w:style w:type="paragraph" w:customStyle="1" w:styleId="ConsPlusNormal0">
    <w:name w:val="ConsPlusNormal"/>
    <w:link w:val="ConsPlusNormal"/>
    <w:qFormat/>
    <w:rsid w:val="00465210"/>
    <w:pPr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12">
    <w:name w:val="Без интервала1"/>
    <w:link w:val="NoSpacingChar"/>
    <w:qFormat/>
    <w:rsid w:val="00465210"/>
    <w:pPr>
      <w:ind w:firstLine="720"/>
      <w:jc w:val="both"/>
    </w:pPr>
    <w:rPr>
      <w:rFonts w:ascii="Times New Roman" w:hAnsi="Times New Roman" w:cs="Times New Roman"/>
      <w:sz w:val="28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a8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styleId="ab">
    <w:name w:val="footer"/>
    <w:basedOn w:val="a"/>
    <w:link w:val="aa"/>
    <w:rsid w:val="00465210"/>
    <w:pPr>
      <w:tabs>
        <w:tab w:val="center" w:pos="4677"/>
        <w:tab w:val="right" w:pos="9355"/>
      </w:tabs>
      <w:suppressAutoHyphens w:val="0"/>
    </w:pPr>
    <w:rPr>
      <w:rFonts w:ascii="Calibri" w:hAnsi="Calibri"/>
      <w:color w:val="auto"/>
      <w:kern w:val="0"/>
      <w:sz w:val="22"/>
      <w:szCs w:val="22"/>
      <w:lang w:eastAsia="en-US"/>
    </w:rPr>
  </w:style>
  <w:style w:type="numbering" w:customStyle="1" w:styleId="13">
    <w:name w:val="Нет списка1"/>
    <w:semiHidden/>
    <w:qFormat/>
    <w:rsid w:val="00465210"/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sfm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rodino24.gosuslugi.ru/" TargetMode="External"/><Relationship Id="rId12" Type="http://schemas.openxmlformats.org/officeDocument/2006/relationships/hyperlink" Target="https://login.consultant.ru/link/?req=doc&amp;base=LAW&amp;n=482692&amp;dst=101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404&amp;n=100151&amp;dst=1000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5567&amp;dst=1001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just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5880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2025-03-06T04:32:00Z</cp:lastPrinted>
  <dcterms:created xsi:type="dcterms:W3CDTF">2025-03-20T03:50:00Z</dcterms:created>
  <dcterms:modified xsi:type="dcterms:W3CDTF">2025-03-20T03:50:00Z</dcterms:modified>
  <dc:language>ru-RU</dc:language>
</cp:coreProperties>
</file>