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6C5" w:rsidRDefault="001F48F5" w:rsidP="00B65146">
      <w:pPr>
        <w:suppressAutoHyphens/>
        <w:spacing w:after="12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bookmarkStart w:id="0" w:name="_GoBack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Р</w:t>
      </w:r>
      <w:r w:rsidR="00B65146" w:rsidRPr="00B65146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аботы</w:t>
      </w:r>
      <w:r w:rsidR="00B65146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, для которых не требуется разрешение</w:t>
      </w:r>
      <w:r w:rsidR="00B65146" w:rsidRPr="00B65146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на строительство</w:t>
      </w:r>
      <w:bookmarkEnd w:id="0"/>
      <w:r w:rsidR="009E66C5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, </w:t>
      </w:r>
    </w:p>
    <w:p w:rsidR="00B65146" w:rsidRPr="00B65146" w:rsidRDefault="009E66C5" w:rsidP="00B65146">
      <w:pPr>
        <w:suppressAutoHyphens/>
        <w:spacing w:after="12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назвали в </w:t>
      </w:r>
      <w:proofErr w:type="gramStart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краевом</w:t>
      </w:r>
      <w:proofErr w:type="gramEnd"/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Роскадастре</w:t>
      </w:r>
    </w:p>
    <w:p w:rsidR="00B65146" w:rsidRPr="00B65146" w:rsidRDefault="00B65146" w:rsidP="00B6514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:rsidR="00B65146" w:rsidRPr="00B65146" w:rsidRDefault="00B65146" w:rsidP="00B6514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B65146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  <w:t>Планирую установить в здании перегородки, а также провести строительные работы, которые не должны изменить конструктивные и другие характеристики надежности и безопасности здания. Потребуется ли для этого разрешение на строительство?</w:t>
      </w:r>
    </w:p>
    <w:p w:rsidR="00B65146" w:rsidRPr="00B65146" w:rsidRDefault="00B65146" w:rsidP="00B65146">
      <w:pPr>
        <w:suppressAutoHyphens/>
        <w:spacing w:after="120" w:line="360" w:lineRule="auto"/>
        <w:contextualSpacing/>
        <w:jc w:val="right"/>
        <w:textAlignment w:val="baseline"/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zh-CN"/>
        </w:rPr>
      </w:pPr>
      <w:r w:rsidRPr="00B65146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zh-CN"/>
        </w:rPr>
        <w:t xml:space="preserve">(Егор </w:t>
      </w:r>
      <w:proofErr w:type="spellStart"/>
      <w:r w:rsidRPr="00B65146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zh-CN"/>
        </w:rPr>
        <w:t>Занин</w:t>
      </w:r>
      <w:proofErr w:type="spellEnd"/>
      <w:r w:rsidRPr="00B65146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zh-CN"/>
        </w:rPr>
        <w:t>, г. Канск)</w:t>
      </w:r>
    </w:p>
    <w:p w:rsidR="00B65146" w:rsidRPr="00B65146" w:rsidRDefault="00B65146" w:rsidP="00B6514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B65146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</w:r>
    </w:p>
    <w:p w:rsidR="00B65146" w:rsidRPr="00B65146" w:rsidRDefault="00B65146" w:rsidP="00B6514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146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</w:r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филиала ППК «Роскадастр» по Красноярскому краю поясняют, что работы, для которых получение разрешения на строительство не потребуются, должны одновременно отвечать двум следующим условиям: </w:t>
      </w:r>
    </w:p>
    <w:p w:rsidR="00B65146" w:rsidRPr="00B65146" w:rsidRDefault="00B65146" w:rsidP="00B65146">
      <w:pPr>
        <w:numPr>
          <w:ilvl w:val="0"/>
          <w:numId w:val="18"/>
        </w:numPr>
        <w:suppressAutoHyphens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не затрагивают конструктивные и иные характеристики их надежности и безопасности за исключением замены отдельных элементов таких конструкций аналогичными или иными улучшающими показатели элементами и восстановление указанных элементов; </w:t>
      </w:r>
    </w:p>
    <w:p w:rsidR="00B65146" w:rsidRPr="00B65146" w:rsidRDefault="00B65146" w:rsidP="00B65146">
      <w:pPr>
        <w:numPr>
          <w:ilvl w:val="0"/>
          <w:numId w:val="18"/>
        </w:numPr>
        <w:suppressAutoHyphens/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не превышают предельные параметры разрешенного строительства, реконструкции, установленные градостроительным регламентом. </w:t>
      </w:r>
    </w:p>
    <w:p w:rsidR="00B65146" w:rsidRPr="00B65146" w:rsidRDefault="00B65146" w:rsidP="00B6514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этой связи важно учитывать, в каких случаях при проведении строительных работ затрагиваются характеристики надежности и безопасности объектов капитального строительства, а в каких – нет. </w:t>
      </w:r>
    </w:p>
    <w:p w:rsidR="00B65146" w:rsidRPr="00B65146" w:rsidRDefault="00B65146" w:rsidP="00B6514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к указанным в </w:t>
      </w:r>
      <w:hyperlink r:id="rId8" w:history="1">
        <w:r w:rsidRPr="00B651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4 части 17 статьи 51</w:t>
        </w:r>
      </w:hyperlink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(ГрК РФ) случаям, когда не требуется разрешение на строительство объекта капитального строительства, могут быть отнесены такие работы как выполнение перегородок из легких сэндвич-панелей, монтаж внутренних некапитальных перегородок,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</w:t>
      </w:r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санитарно-техни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оборудования, проведение</w:t>
      </w:r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отделочных работ, и прочих аналогичных работ при осуществлении перепланировки жилого помещения в порядке</w:t>
      </w:r>
      <w:proofErr w:type="gramEnd"/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кодексом Российской Федерации. </w:t>
      </w:r>
    </w:p>
    <w:p w:rsidR="00B65146" w:rsidRPr="00B65146" w:rsidRDefault="00B65146" w:rsidP="00B6514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Также в рамках эксплуатации зданий и сооружений согласно </w:t>
      </w:r>
      <w:hyperlink r:id="rId9" w:history="1">
        <w:r w:rsidRPr="00B651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55.24 ГрК РФ</w:t>
        </w:r>
      </w:hyperlink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текущий ремонт зданий, сооружений. Работы по текущему ремонту зданий, сооружений можно отнести к строительным работам, которые не затрагивают конструктивные и другие характеристики их надежности и безопасности. </w:t>
      </w:r>
    </w:p>
    <w:p w:rsidR="00B65146" w:rsidRPr="00B65146" w:rsidRDefault="00B65146" w:rsidP="00B6514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основных работ по текущему ремонту указан в Приложении № 7 к </w:t>
      </w:r>
      <w:hyperlink r:id="rId10" w:history="1">
        <w:r w:rsidRPr="00B651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Ведомственным строительным нормам ВСН № 58-88</w:t>
        </w:r>
      </w:hyperlink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перечислено более 120 видов работ по текущему ремонту. К таким работам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относятся: замена разбитых стекол, стеклоблоков, врезка форточек, промывка систем водопровода, канализации, устранение местных деформаций путем перекладки и усиления стен, усиление (устройство) фундаментов под оборудование (вентиляционное, насосное), улучшение звукоизоляционных свойств перегородок (заделка сопряжений со смежными конструкциями и др.) и другие. При этом положения ВСН № 58-88  применяются в части, не противоречащей ГрК РФ. </w:t>
      </w:r>
    </w:p>
    <w:p w:rsidR="00B65146" w:rsidRPr="00B65146" w:rsidRDefault="00B65146" w:rsidP="00B6514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согласно </w:t>
      </w:r>
      <w:hyperlink r:id="rId11" w:history="1">
        <w:r w:rsidRPr="00B651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8.1 статьи 55.24 ГрК РФ</w:t>
        </w:r>
      </w:hyperlink>
      <w:r w:rsidRPr="00B6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текущего ремонта зданий и сооружений могут осуществляться замена или восстановление отдельных элементов строительных конструкций (за исключением элементов несущих строительных конструкций), элементов систем инженерно-технического обеспечения и сетей инженерно-технического обеспечения в случае ухудшения или утраты их технических характеристик, эстетических и эксплуатационных свойств. </w:t>
      </w:r>
      <w:proofErr w:type="gramEnd"/>
    </w:p>
    <w:p w:rsidR="00B65146" w:rsidRPr="00B65146" w:rsidRDefault="00B65146" w:rsidP="00B6514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146" w:rsidRPr="00B65146" w:rsidRDefault="00B65146" w:rsidP="00B6514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E35" w:rsidRPr="00B65146" w:rsidRDefault="005C1E35" w:rsidP="00B6514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A0A4B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4B" w:rsidRPr="00F91A5D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9E66C5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2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FA71D9" w:rsidRPr="00A46188" w:rsidRDefault="00FA71D9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</w:p>
    <w:sectPr w:rsidR="00FA71D9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A1E48"/>
    <w:multiLevelType w:val="hybridMultilevel"/>
    <w:tmpl w:val="B1F4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5"/>
  </w:num>
  <w:num w:numId="5">
    <w:abstractNumId w:val="5"/>
  </w:num>
  <w:num w:numId="6">
    <w:abstractNumId w:val="1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6"/>
  </w:num>
  <w:num w:numId="16">
    <w:abstractNumId w:val="11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2337"/>
    <w:rsid w:val="001D2ED2"/>
    <w:rsid w:val="001E006E"/>
    <w:rsid w:val="001F48F5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06141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66C5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65146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50837"/>
    <w:rsid w:val="00C56F0A"/>
    <w:rsid w:val="00C57357"/>
    <w:rsid w:val="00C613BF"/>
    <w:rsid w:val="00C62C7D"/>
    <w:rsid w:val="00C64BBC"/>
    <w:rsid w:val="00C74B38"/>
    <w:rsid w:val="00C816BE"/>
    <w:rsid w:val="00C869C9"/>
    <w:rsid w:val="00C90C44"/>
    <w:rsid w:val="00C9407F"/>
    <w:rsid w:val="00CA0A4B"/>
    <w:rsid w:val="00CA794E"/>
    <w:rsid w:val="00CA79E6"/>
    <w:rsid w:val="00CB1978"/>
    <w:rsid w:val="00CB304B"/>
    <w:rsid w:val="00CB31C1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438"/>
    <w:rsid w:val="00CF13FC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gradostroitelnyi-kodeks/glava-6/statia-5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ressa@24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act.ru/law/gradostroitelnyi-kodeks/glava-6.2/statia-55.2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egalacts.ru/doc/prikaz-goskomarkhitektury-ot-23111988-n-312-o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dact.ru/law/gradostroitelnyi-kodeks/glava-6.2/statia-55.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FC35-0E6D-48EC-BB61-673BE3C3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2025-03-25T06:19:00Z</dcterms:created>
  <dcterms:modified xsi:type="dcterms:W3CDTF">2025-04-03T03:09:00Z</dcterms:modified>
</cp:coreProperties>
</file>