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18" w:rsidRPr="00D337CC" w:rsidRDefault="00764D18" w:rsidP="00764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37CC">
        <w:rPr>
          <w:rFonts w:ascii="Arial" w:hAnsi="Arial" w:cs="Arial"/>
          <w:b/>
          <w:sz w:val="24"/>
          <w:szCs w:val="24"/>
        </w:rPr>
        <w:t>КРАСНОЯРСКИЙ КРАЙ</w:t>
      </w:r>
    </w:p>
    <w:p w:rsidR="00764D18" w:rsidRPr="00D337CC" w:rsidRDefault="00764D18" w:rsidP="00764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37CC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400538" w:rsidRPr="005D49FE" w:rsidRDefault="00764D18" w:rsidP="00764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37CC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9FE">
        <w:rPr>
          <w:rFonts w:ascii="Arial" w:hAnsi="Arial" w:cs="Arial"/>
          <w:b/>
          <w:sz w:val="24"/>
          <w:szCs w:val="24"/>
        </w:rPr>
        <w:t>РАСПОРЯЖЕНИЕ</w:t>
      </w: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538" w:rsidRPr="007879DA" w:rsidRDefault="007879DA" w:rsidP="007879D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9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7.08.2020 </w:t>
      </w:r>
      <w:r>
        <w:rPr>
          <w:rFonts w:ascii="Arial" w:hAnsi="Arial" w:cs="Arial"/>
          <w:sz w:val="24"/>
          <w:szCs w:val="24"/>
        </w:rPr>
        <w:tab/>
      </w:r>
      <w:r w:rsidR="00400538" w:rsidRPr="007879DA">
        <w:rPr>
          <w:rFonts w:ascii="Arial" w:hAnsi="Arial" w:cs="Arial"/>
          <w:sz w:val="24"/>
          <w:szCs w:val="24"/>
        </w:rPr>
        <w:t>г. Бородино</w:t>
      </w:r>
      <w:r w:rsidR="00127A47" w:rsidRPr="00787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202E" w:rsidRPr="007879D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177</w:t>
      </w: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538" w:rsidRPr="005D49FE" w:rsidRDefault="00833685" w:rsidP="0040053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33685">
        <w:rPr>
          <w:rFonts w:ascii="Arial" w:hAnsi="Arial" w:cs="Arial"/>
          <w:sz w:val="24"/>
          <w:szCs w:val="24"/>
        </w:rPr>
        <w:t xml:space="preserve">О создании комиссии по организации системы антимонопольного </w:t>
      </w:r>
      <w:proofErr w:type="spellStart"/>
      <w:r w:rsidRPr="00833685">
        <w:rPr>
          <w:rFonts w:ascii="Arial" w:hAnsi="Arial" w:cs="Arial"/>
          <w:sz w:val="24"/>
          <w:szCs w:val="24"/>
        </w:rPr>
        <w:t>комплаенса</w:t>
      </w:r>
      <w:proofErr w:type="spellEnd"/>
      <w:r w:rsidRPr="00833685">
        <w:rPr>
          <w:rFonts w:ascii="Arial" w:hAnsi="Arial" w:cs="Arial"/>
          <w:sz w:val="24"/>
          <w:szCs w:val="24"/>
        </w:rPr>
        <w:t xml:space="preserve"> в администраци</w:t>
      </w:r>
      <w:r w:rsidR="007B08B6">
        <w:rPr>
          <w:rFonts w:ascii="Arial" w:hAnsi="Arial" w:cs="Arial"/>
          <w:sz w:val="24"/>
          <w:szCs w:val="24"/>
        </w:rPr>
        <w:t xml:space="preserve">и города Бородино </w:t>
      </w:r>
    </w:p>
    <w:p w:rsidR="00400538" w:rsidRPr="005D49FE" w:rsidRDefault="00400538" w:rsidP="004005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B71" w:rsidRPr="005D49FE" w:rsidRDefault="00984B71" w:rsidP="00984B71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D49FE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соответствии с</w:t>
      </w:r>
      <w:r w:rsidRPr="005D49FE">
        <w:rPr>
          <w:rFonts w:ascii="Arial" w:hAnsi="Arial" w:cs="Arial"/>
          <w:sz w:val="24"/>
          <w:szCs w:val="24"/>
        </w:rPr>
        <w:t xml:space="preserve"> Указ</w:t>
      </w:r>
      <w:r>
        <w:rPr>
          <w:rFonts w:ascii="Arial" w:hAnsi="Arial" w:cs="Arial"/>
          <w:sz w:val="24"/>
          <w:szCs w:val="24"/>
        </w:rPr>
        <w:t>ом</w:t>
      </w:r>
      <w:r w:rsidRPr="005D49FE">
        <w:rPr>
          <w:rFonts w:ascii="Arial" w:hAnsi="Arial" w:cs="Arial"/>
          <w:sz w:val="24"/>
          <w:szCs w:val="24"/>
        </w:rPr>
        <w:t xml:space="preserve"> Президента Российской федерации от 27.12.2017 № 618 «Об основных направлениях государственной политики по развитию конкуренции», Распоряжени</w:t>
      </w:r>
      <w:r>
        <w:rPr>
          <w:rFonts w:ascii="Arial" w:hAnsi="Arial" w:cs="Arial"/>
          <w:sz w:val="24"/>
          <w:szCs w:val="24"/>
        </w:rPr>
        <w:t>ем</w:t>
      </w:r>
      <w:r w:rsidRPr="005D49FE">
        <w:rPr>
          <w:rFonts w:ascii="Arial" w:hAnsi="Arial" w:cs="Arial"/>
          <w:sz w:val="24"/>
          <w:szCs w:val="24"/>
        </w:rPr>
        <w:t xml:space="preserve"> Правительства Российской Ф</w:t>
      </w:r>
      <w:r>
        <w:rPr>
          <w:rFonts w:ascii="Arial" w:hAnsi="Arial" w:cs="Arial"/>
          <w:sz w:val="24"/>
          <w:szCs w:val="24"/>
        </w:rPr>
        <w:t>едерации от 18 октября 2018 г. №</w:t>
      </w:r>
      <w:r w:rsidRPr="005D49FE">
        <w:rPr>
          <w:rFonts w:ascii="Arial" w:hAnsi="Arial" w:cs="Arial"/>
          <w:sz w:val="24"/>
          <w:szCs w:val="24"/>
        </w:rPr>
        <w:t xml:space="preserve">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Arial" w:hAnsi="Arial" w:cs="Arial"/>
          <w:sz w:val="24"/>
          <w:szCs w:val="24"/>
        </w:rPr>
        <w:t>, распоряжением администрации города Бородино от 16.01.2020 № 15 «</w:t>
      </w:r>
      <w:r w:rsidRPr="00833685">
        <w:rPr>
          <w:rFonts w:ascii="Arial" w:hAnsi="Arial" w:cs="Arial"/>
          <w:sz w:val="24"/>
          <w:szCs w:val="24"/>
        </w:rPr>
        <w:t>Об организации в администрации города Бородино</w:t>
      </w:r>
      <w:proofErr w:type="gramEnd"/>
      <w:r w:rsidRPr="00833685">
        <w:rPr>
          <w:rFonts w:ascii="Arial" w:hAnsi="Arial" w:cs="Arial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</w:t>
      </w:r>
      <w:proofErr w:type="gramStart"/>
      <w:r w:rsidRPr="00833685">
        <w:rPr>
          <w:rFonts w:ascii="Arial" w:hAnsi="Arial" w:cs="Arial"/>
          <w:sz w:val="24"/>
          <w:szCs w:val="24"/>
        </w:rPr>
        <w:t>антимонопольный</w:t>
      </w:r>
      <w:proofErr w:type="gramEnd"/>
      <w:r w:rsidRPr="008336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685">
        <w:rPr>
          <w:rFonts w:ascii="Arial" w:hAnsi="Arial" w:cs="Arial"/>
          <w:sz w:val="24"/>
          <w:szCs w:val="24"/>
        </w:rPr>
        <w:t>комплаенс</w:t>
      </w:r>
      <w:proofErr w:type="spellEnd"/>
      <w:r w:rsidRPr="0083368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 (в редакции распоряжения от 17.04.2020 № 97),</w:t>
      </w:r>
      <w:r w:rsidRPr="005D49FE">
        <w:rPr>
          <w:rFonts w:ascii="Arial" w:hAnsi="Arial" w:cs="Arial"/>
          <w:sz w:val="24"/>
          <w:szCs w:val="24"/>
        </w:rPr>
        <w:t xml:space="preserve"> руководствуясь Уставом города Бородино:</w:t>
      </w:r>
    </w:p>
    <w:p w:rsidR="00984B71" w:rsidRPr="00BC6D4A" w:rsidRDefault="00984B71" w:rsidP="00984B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D4A">
        <w:rPr>
          <w:rFonts w:ascii="Arial" w:hAnsi="Arial" w:cs="Arial"/>
          <w:sz w:val="24"/>
          <w:szCs w:val="24"/>
        </w:rPr>
        <w:t xml:space="preserve">1. </w:t>
      </w:r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комиссии по организации системы антимонопольного </w:t>
      </w:r>
      <w:proofErr w:type="spellStart"/>
      <w:r w:rsidRPr="00BC6D4A">
        <w:rPr>
          <w:rFonts w:ascii="Arial" w:eastAsia="Times New Roman" w:hAnsi="Arial" w:cs="Arial"/>
          <w:sz w:val="24"/>
          <w:szCs w:val="24"/>
          <w:lang w:eastAsia="ru-RU"/>
        </w:rPr>
        <w:t>комплаенса</w:t>
      </w:r>
      <w:proofErr w:type="spellEnd"/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администрации города Бородино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6D4A">
        <w:rPr>
          <w:rFonts w:ascii="Arial" w:eastAsia="Times New Roman" w:hAnsi="Arial" w:cs="Arial"/>
          <w:sz w:val="24"/>
          <w:szCs w:val="24"/>
          <w:lang w:eastAsia="ru-RU"/>
        </w:rPr>
        <w:t>её структурных подразделениях согласно приложению 1.</w:t>
      </w:r>
    </w:p>
    <w:p w:rsidR="00984B71" w:rsidRPr="00BC6D4A" w:rsidRDefault="00984B71" w:rsidP="00984B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комиссию по организации системы антимонопольного </w:t>
      </w:r>
      <w:proofErr w:type="spellStart"/>
      <w:r w:rsidRPr="00BC6D4A">
        <w:rPr>
          <w:rFonts w:ascii="Arial" w:eastAsia="Times New Roman" w:hAnsi="Arial" w:cs="Arial"/>
          <w:sz w:val="24"/>
          <w:szCs w:val="24"/>
          <w:lang w:eastAsia="ru-RU"/>
        </w:rPr>
        <w:t>комплаенса</w:t>
      </w:r>
      <w:proofErr w:type="spellEnd"/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администрации города Бородино согласно приложению 2.</w:t>
      </w:r>
    </w:p>
    <w:p w:rsidR="00984B71" w:rsidRDefault="00984B71" w:rsidP="00984B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ключевые показатели эффективности для уполномоченных подразделений администрации города Бородино, исполняющих функции антимонопольного </w:t>
      </w:r>
      <w:proofErr w:type="spellStart"/>
      <w:r w:rsidRPr="00BC6D4A">
        <w:rPr>
          <w:rFonts w:ascii="Arial" w:eastAsia="Times New Roman" w:hAnsi="Arial" w:cs="Arial"/>
          <w:sz w:val="24"/>
          <w:szCs w:val="24"/>
          <w:lang w:eastAsia="ru-RU"/>
        </w:rPr>
        <w:t>комплаенса</w:t>
      </w:r>
      <w:proofErr w:type="spellEnd"/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3.</w:t>
      </w:r>
      <w:proofErr w:type="gramEnd"/>
    </w:p>
    <w:p w:rsidR="00984B71" w:rsidRPr="00BC6D4A" w:rsidRDefault="00984B71" w:rsidP="00984B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</w:t>
      </w:r>
      <w:r w:rsidRPr="00F1582C">
        <w:rPr>
          <w:rFonts w:ascii="Arial" w:eastAsia="Times New Roman" w:hAnsi="Arial" w:cs="Arial"/>
          <w:bCs/>
          <w:sz w:val="24"/>
          <w:szCs w:val="24"/>
          <w:lang w:eastAsia="ru-RU"/>
        </w:rPr>
        <w:t>Методик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F158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расчёта ключевых показателей эффективности функционирования </w:t>
      </w:r>
      <w:r w:rsidRPr="00F1582C">
        <w:rPr>
          <w:rFonts w:ascii="Arial" w:eastAsia="Times New Roman" w:hAnsi="Arial" w:cs="Arial"/>
          <w:sz w:val="24"/>
          <w:szCs w:val="24"/>
          <w:lang w:eastAsia="ru-RU"/>
        </w:rPr>
        <w:t>в администрации города Бородино и её структурных подразделениях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4.</w:t>
      </w:r>
    </w:p>
    <w:p w:rsidR="00984B71" w:rsidRPr="00BC6D4A" w:rsidRDefault="00984B71" w:rsidP="00984B7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C6D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р</w:t>
      </w:r>
      <w:r w:rsidRPr="00BC6D4A">
        <w:rPr>
          <w:rFonts w:ascii="Arial" w:hAnsi="Arial" w:cs="Arial"/>
          <w:sz w:val="24"/>
          <w:szCs w:val="24"/>
        </w:rPr>
        <w:t xml:space="preserve">аспоряжение подлежит размещению на официальном </w:t>
      </w:r>
      <w:r>
        <w:rPr>
          <w:rFonts w:ascii="Arial" w:hAnsi="Arial" w:cs="Arial"/>
          <w:sz w:val="24"/>
          <w:szCs w:val="24"/>
        </w:rPr>
        <w:t>интернет-</w:t>
      </w:r>
      <w:r w:rsidRPr="00BC6D4A">
        <w:rPr>
          <w:rFonts w:ascii="Arial" w:hAnsi="Arial" w:cs="Arial"/>
          <w:sz w:val="24"/>
          <w:szCs w:val="24"/>
        </w:rPr>
        <w:t xml:space="preserve">сайте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BC6D4A">
        <w:rPr>
          <w:rFonts w:ascii="Arial" w:hAnsi="Arial" w:cs="Arial"/>
          <w:sz w:val="24"/>
          <w:szCs w:val="24"/>
        </w:rPr>
        <w:t xml:space="preserve"> город Бородино. </w:t>
      </w:r>
    </w:p>
    <w:p w:rsidR="00984B71" w:rsidRPr="00BC6D4A" w:rsidRDefault="00984B71" w:rsidP="00984B7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C6D4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C6D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D4A">
        <w:rPr>
          <w:rFonts w:ascii="Arial" w:hAnsi="Arial" w:cs="Arial"/>
          <w:sz w:val="24"/>
          <w:szCs w:val="24"/>
        </w:rPr>
        <w:t xml:space="preserve"> выполнением распоряжения оставляю за собой.</w:t>
      </w:r>
    </w:p>
    <w:p w:rsidR="00984B71" w:rsidRPr="00BC6D4A" w:rsidRDefault="00984B71" w:rsidP="00984B7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C6D4A">
        <w:rPr>
          <w:rFonts w:ascii="Arial" w:hAnsi="Arial" w:cs="Arial"/>
          <w:sz w:val="24"/>
          <w:szCs w:val="24"/>
        </w:rPr>
        <w:t xml:space="preserve">. Распоряжение вступает в силу со дня подписания. </w:t>
      </w: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Глава города Бородино</w:t>
      </w:r>
      <w:r w:rsidR="00127A47">
        <w:rPr>
          <w:rFonts w:ascii="Arial" w:hAnsi="Arial" w:cs="Arial"/>
          <w:sz w:val="24"/>
          <w:szCs w:val="24"/>
        </w:rPr>
        <w:tab/>
      </w:r>
      <w:r w:rsidR="00127A47">
        <w:rPr>
          <w:rFonts w:ascii="Arial" w:hAnsi="Arial" w:cs="Arial"/>
          <w:sz w:val="24"/>
          <w:szCs w:val="24"/>
        </w:rPr>
        <w:tab/>
      </w:r>
      <w:r w:rsidR="00127A47">
        <w:rPr>
          <w:rFonts w:ascii="Arial" w:hAnsi="Arial" w:cs="Arial"/>
          <w:sz w:val="24"/>
          <w:szCs w:val="24"/>
        </w:rPr>
        <w:tab/>
      </w:r>
      <w:r w:rsidR="00127A47">
        <w:rPr>
          <w:rFonts w:ascii="Arial" w:hAnsi="Arial" w:cs="Arial"/>
          <w:sz w:val="24"/>
          <w:szCs w:val="24"/>
        </w:rPr>
        <w:tab/>
      </w:r>
      <w:r w:rsidR="00127A47">
        <w:rPr>
          <w:rFonts w:ascii="Arial" w:hAnsi="Arial" w:cs="Arial"/>
          <w:sz w:val="24"/>
          <w:szCs w:val="24"/>
        </w:rPr>
        <w:tab/>
      </w:r>
      <w:r w:rsidR="00127A47">
        <w:rPr>
          <w:rFonts w:ascii="Arial" w:hAnsi="Arial" w:cs="Arial"/>
          <w:sz w:val="24"/>
          <w:szCs w:val="24"/>
        </w:rPr>
        <w:tab/>
      </w:r>
      <w:r w:rsidR="00127A47">
        <w:rPr>
          <w:rFonts w:ascii="Arial" w:hAnsi="Arial" w:cs="Arial"/>
          <w:sz w:val="24"/>
          <w:szCs w:val="24"/>
        </w:rPr>
        <w:tab/>
      </w:r>
      <w:r w:rsidRPr="005D49FE">
        <w:rPr>
          <w:rFonts w:ascii="Arial" w:hAnsi="Arial" w:cs="Arial"/>
          <w:sz w:val="24"/>
          <w:szCs w:val="24"/>
        </w:rPr>
        <w:t>А.Ф. Веретенников</w:t>
      </w: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742B1" w:rsidRDefault="00B742B1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2B1" w:rsidRDefault="00B742B1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D47" w:rsidRDefault="00581D47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A93" w:rsidRDefault="00752A93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538" w:rsidRDefault="00400538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Догорова </w:t>
      </w:r>
      <w:r w:rsidR="00E8547E">
        <w:rPr>
          <w:rFonts w:ascii="Times New Roman" w:hAnsi="Times New Roman" w:cs="Times New Roman"/>
          <w:sz w:val="16"/>
          <w:szCs w:val="16"/>
        </w:rPr>
        <w:t>Елена Александровна</w:t>
      </w:r>
    </w:p>
    <w:p w:rsidR="00C154E4" w:rsidRDefault="00400538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4 40 77</w:t>
      </w:r>
    </w:p>
    <w:p w:rsidR="00833685" w:rsidRPr="003A720E" w:rsidRDefault="00833685" w:rsidP="007879DA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 xml:space="preserve">Приложение 1 </w:t>
      </w:r>
    </w:p>
    <w:p w:rsidR="00833685" w:rsidRPr="003A720E" w:rsidRDefault="00833685" w:rsidP="007879DA">
      <w:pPr>
        <w:tabs>
          <w:tab w:val="left" w:pos="534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 xml:space="preserve">к распоряжению администрации </w:t>
      </w:r>
    </w:p>
    <w:p w:rsidR="00833685" w:rsidRPr="003A720E" w:rsidRDefault="00833685" w:rsidP="007879DA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>города Бородино</w:t>
      </w:r>
    </w:p>
    <w:p w:rsidR="00833685" w:rsidRPr="003A720E" w:rsidRDefault="00833685" w:rsidP="007879DA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>от</w:t>
      </w:r>
      <w:r w:rsidR="00127A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879DA">
        <w:rPr>
          <w:rFonts w:ascii="Arial" w:eastAsia="Calibri" w:hAnsi="Arial" w:cs="Arial"/>
          <w:color w:val="000000"/>
          <w:sz w:val="24"/>
          <w:szCs w:val="24"/>
        </w:rPr>
        <w:t xml:space="preserve">27.08.2020 </w:t>
      </w:r>
      <w:r w:rsidRPr="003A720E">
        <w:rPr>
          <w:rFonts w:ascii="Arial" w:eastAsia="Calibri" w:hAnsi="Arial" w:cs="Arial"/>
          <w:color w:val="000000"/>
          <w:sz w:val="24"/>
          <w:szCs w:val="24"/>
        </w:rPr>
        <w:t>№</w:t>
      </w:r>
      <w:r w:rsidR="007879DA">
        <w:rPr>
          <w:rFonts w:ascii="Arial" w:eastAsia="Calibri" w:hAnsi="Arial" w:cs="Arial"/>
          <w:color w:val="000000"/>
          <w:sz w:val="24"/>
          <w:szCs w:val="24"/>
        </w:rPr>
        <w:t xml:space="preserve"> 177</w:t>
      </w:r>
      <w:r w:rsidR="00127A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33685" w:rsidRPr="003A720E" w:rsidRDefault="00833685" w:rsidP="007879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685" w:rsidRPr="003A720E" w:rsidRDefault="00833685" w:rsidP="007879D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685" w:rsidRPr="003A720E" w:rsidRDefault="00833685" w:rsidP="007879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833685" w:rsidRPr="003A720E" w:rsidRDefault="00833685" w:rsidP="007879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комиссии по организации системы антимонопольного</w:t>
      </w:r>
    </w:p>
    <w:p w:rsidR="00833685" w:rsidRPr="003A720E" w:rsidRDefault="00833685" w:rsidP="007879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комплаенса в администрации города Бородино</w:t>
      </w:r>
      <w:r w:rsidR="00752A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ее структурных подразделениях</w:t>
      </w:r>
    </w:p>
    <w:p w:rsidR="00833685" w:rsidRPr="003A720E" w:rsidRDefault="00833685" w:rsidP="007879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685" w:rsidRPr="003A720E" w:rsidRDefault="00833685" w:rsidP="007879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833685" w:rsidRPr="003A720E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Положение о создании комиссии по организации системы антимонопольного комплаенса в администрации </w:t>
      </w:r>
      <w:r w:rsidR="00B647C5"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города Бородино</w:t>
      </w: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К</w:t>
      </w:r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омиссия) разработано в </w:t>
      </w:r>
      <w:r w:rsidR="007825CF" w:rsidRPr="00BC6D4A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127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25CF" w:rsidRPr="00BC6D4A">
        <w:rPr>
          <w:rFonts w:ascii="Arial" w:hAnsi="Arial" w:cs="Arial"/>
          <w:sz w:val="24"/>
          <w:szCs w:val="24"/>
        </w:rPr>
        <w:t>осуществления оценки эффективности функционирования антимонопольного комплаенса</w:t>
      </w:r>
      <w:r w:rsidRPr="00BC6D4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64D18"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7825CF"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</w:t>
      </w:r>
      <w:r w:rsidR="00764D18" w:rsidRPr="00BC6D4A">
        <w:rPr>
          <w:rFonts w:ascii="Arial" w:eastAsia="Times New Roman" w:hAnsi="Arial" w:cs="Arial"/>
          <w:sz w:val="24"/>
          <w:szCs w:val="24"/>
          <w:lang w:eastAsia="ru-RU"/>
        </w:rPr>
        <w:t>и ее структурных подразделениях</w:t>
      </w:r>
      <w:r w:rsidR="007825CF" w:rsidRPr="00BC6D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3A720E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127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регламентирует деятельность комиссии по рассмотрению и оценке действий, касающихся функционирования антимонопольного комплаенса.</w:t>
      </w:r>
    </w:p>
    <w:p w:rsidR="00984B71" w:rsidRPr="003A720E" w:rsidRDefault="00984B71" w:rsidP="00984B7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Комиссия – коллегиальный орган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(совещательный орган) </w:t>
      </w: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города Бородино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осуществляющий оценку эффективности функционирования антимонопольного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комплаенса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3685" w:rsidRPr="003A720E" w:rsidRDefault="00833685" w:rsidP="007879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685" w:rsidRPr="003A720E" w:rsidRDefault="00833685" w:rsidP="007879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Функции комиссии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Рассмотрение и оценка мероприятий администрации </w:t>
      </w:r>
      <w:r w:rsidR="00B647C5"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города</w:t>
      </w: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части, 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>касающейся функционирования антимонопольного комплаенса</w:t>
      </w:r>
      <w:r w:rsidR="00EB6C21"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F1582C" w:rsidRPr="00EB6C21">
        <w:rPr>
          <w:rFonts w:ascii="Arial" w:eastAsia="Times New Roman" w:hAnsi="Arial" w:cs="Arial"/>
          <w:sz w:val="24"/>
          <w:szCs w:val="24"/>
          <w:lang w:eastAsia="ru-RU"/>
        </w:rPr>
        <w:t>материалам,</w:t>
      </w:r>
      <w:r w:rsidR="00EB6C21"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содержащимся в докладе об антимонопольном комплаенсе, а также плане мероприятий («дорожной карте») по снижению комплаенс-рисков </w:t>
      </w:r>
      <w:r w:rsidR="00764D1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B6C21" w:rsidRPr="00EB6C21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764D18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и ее структурных подразделений</w:t>
      </w:r>
      <w:r w:rsidR="00EB6C21" w:rsidRPr="00EB6C21">
        <w:rPr>
          <w:rFonts w:ascii="Arial" w:eastAsia="Times New Roman" w:hAnsi="Arial" w:cs="Arial"/>
          <w:sz w:val="24"/>
          <w:szCs w:val="24"/>
          <w:lang w:eastAsia="ru-RU"/>
        </w:rPr>
        <w:t>, утвержденной Главой города, на отчетный период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984B71">
        <w:rPr>
          <w:rFonts w:ascii="Arial" w:eastAsia="Times New Roman" w:hAnsi="Arial" w:cs="Arial"/>
          <w:sz w:val="24"/>
          <w:szCs w:val="24"/>
          <w:lang w:eastAsia="ru-RU"/>
        </w:rPr>
        <w:t>Рассмотрение и с</w:t>
      </w:r>
      <w:r w:rsidR="00984B71"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огласование доклада об </w:t>
      </w:r>
      <w:proofErr w:type="gramStart"/>
      <w:r w:rsidR="00984B71" w:rsidRPr="00EB6C21">
        <w:rPr>
          <w:rFonts w:ascii="Arial" w:eastAsia="Times New Roman" w:hAnsi="Arial" w:cs="Arial"/>
          <w:sz w:val="24"/>
          <w:szCs w:val="24"/>
          <w:lang w:eastAsia="ru-RU"/>
        </w:rPr>
        <w:t>антимонопольном</w:t>
      </w:r>
      <w:proofErr w:type="gramEnd"/>
      <w:r w:rsidR="00984B71"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84B71" w:rsidRPr="00EB6C21">
        <w:rPr>
          <w:rFonts w:ascii="Arial" w:eastAsia="Times New Roman" w:hAnsi="Arial" w:cs="Arial"/>
          <w:sz w:val="24"/>
          <w:szCs w:val="24"/>
          <w:lang w:eastAsia="ru-RU"/>
        </w:rPr>
        <w:t>комплаенсе</w:t>
      </w:r>
      <w:proofErr w:type="spellEnd"/>
      <w:r w:rsidRPr="00EB6C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C21">
        <w:rPr>
          <w:rFonts w:ascii="Arial" w:eastAsia="Times New Roman" w:hAnsi="Arial" w:cs="Arial"/>
          <w:sz w:val="24"/>
          <w:szCs w:val="24"/>
          <w:lang w:eastAsia="ru-RU"/>
        </w:rPr>
        <w:t>3. Состав и структура комиссии: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3.1.Состав комиссии утверждается </w:t>
      </w:r>
      <w:r w:rsidR="00EB6C21" w:rsidRPr="00EB6C21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B647C5" w:rsidRPr="00EB6C21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C21">
        <w:rPr>
          <w:rFonts w:ascii="Arial" w:eastAsia="Times New Roman" w:hAnsi="Arial" w:cs="Arial"/>
          <w:sz w:val="24"/>
          <w:szCs w:val="24"/>
          <w:lang w:eastAsia="ru-RU"/>
        </w:rP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C21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764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комиссии является первый заместитель главы </w:t>
      </w:r>
      <w:r w:rsidR="00B647C5" w:rsidRPr="00EB6C21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3.4. Заместителем председателя комиссии является </w:t>
      </w:r>
      <w:r w:rsidR="00EB6C21" w:rsidRPr="00EB6C21">
        <w:rPr>
          <w:rFonts w:ascii="Arial" w:eastAsia="Times New Roman" w:hAnsi="Arial" w:cs="Arial"/>
          <w:sz w:val="24"/>
          <w:szCs w:val="24"/>
          <w:lang w:eastAsia="ru-RU"/>
        </w:rPr>
        <w:t>заместитель главы города Бородино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C21">
        <w:rPr>
          <w:rFonts w:ascii="Arial" w:eastAsia="Times New Roman" w:hAnsi="Arial" w:cs="Arial"/>
          <w:sz w:val="24"/>
          <w:szCs w:val="24"/>
          <w:lang w:eastAsia="ru-RU"/>
        </w:rPr>
        <w:t xml:space="preserve">3.5. Секретарем комиссии является </w:t>
      </w:r>
      <w:r w:rsidR="00EB6C21" w:rsidRPr="00EB6C21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– юрист администрации города</w:t>
      </w:r>
      <w:r w:rsidRPr="00EB6C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EB6C21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</w:t>
      </w:r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формируется из числа </w:t>
      </w:r>
      <w:r w:rsidR="00752A93"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</w:t>
      </w:r>
      <w:r w:rsidR="00BC6D4A"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управлений, начальников </w:t>
      </w:r>
      <w:r w:rsidR="00752A93"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отделов и </w:t>
      </w:r>
      <w:r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главных специалистов администрации </w:t>
      </w:r>
      <w:r w:rsidR="00764D18" w:rsidRPr="00BC6D4A">
        <w:rPr>
          <w:rFonts w:ascii="Arial" w:eastAsia="Times New Roman" w:hAnsi="Arial" w:cs="Arial"/>
          <w:sz w:val="24"/>
          <w:szCs w:val="24"/>
          <w:lang w:eastAsia="ru-RU"/>
        </w:rPr>
        <w:t xml:space="preserve">города </w:t>
      </w:r>
      <w:r w:rsidR="00752A93" w:rsidRPr="00BC6D4A">
        <w:rPr>
          <w:rFonts w:ascii="Arial" w:eastAsia="Times New Roman" w:hAnsi="Arial" w:cs="Arial"/>
          <w:sz w:val="24"/>
          <w:szCs w:val="24"/>
          <w:lang w:eastAsia="ru-RU"/>
        </w:rPr>
        <w:t>и ее структурных подразделений</w:t>
      </w:r>
      <w:r w:rsidRPr="00BC6D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3685" w:rsidRPr="003A720E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Организация деятельности комиссии:</w:t>
      </w:r>
    </w:p>
    <w:p w:rsidR="00833685" w:rsidRPr="003A720E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Заседания комиссии проводятся по мере необходимости (не реже одного раза в год) и считаются правомочными, если на них присутствует более половины от общего числа членов комиссии.</w:t>
      </w:r>
    </w:p>
    <w:p w:rsidR="00833685" w:rsidRPr="003A720E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По итогам проведения указанного совещания составляется протокол, подготавливаются предложения по решению проблем нарушения антимонопольного законодательства (при наличии).</w:t>
      </w:r>
    </w:p>
    <w:p w:rsidR="00833685" w:rsidRDefault="00833685" w:rsidP="00787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Комиссия прекращает свою деятельность на основании </w:t>
      </w:r>
      <w:r w:rsidR="00EB6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распоряжения</w:t>
      </w: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B6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города Бородино</w:t>
      </w: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7C5" w:rsidRPr="003A720E" w:rsidRDefault="00B647C5" w:rsidP="00B647C5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>Приложение</w:t>
      </w:r>
      <w:r w:rsidR="00127A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A720E">
        <w:rPr>
          <w:rFonts w:ascii="Arial" w:eastAsia="Calibri" w:hAnsi="Arial" w:cs="Arial"/>
          <w:color w:val="000000"/>
          <w:sz w:val="24"/>
          <w:szCs w:val="24"/>
        </w:rPr>
        <w:t xml:space="preserve">2 </w:t>
      </w:r>
    </w:p>
    <w:p w:rsidR="00B647C5" w:rsidRPr="003A720E" w:rsidRDefault="00127A47" w:rsidP="00B647C5">
      <w:pPr>
        <w:tabs>
          <w:tab w:val="left" w:pos="534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к </w:t>
      </w:r>
      <w:r w:rsidR="00B647C5" w:rsidRPr="003A720E">
        <w:rPr>
          <w:rFonts w:ascii="Arial" w:eastAsia="Calibri" w:hAnsi="Arial" w:cs="Arial"/>
          <w:color w:val="000000"/>
          <w:sz w:val="24"/>
          <w:szCs w:val="24"/>
        </w:rPr>
        <w:t xml:space="preserve">распоряжению администрации </w:t>
      </w:r>
    </w:p>
    <w:p w:rsidR="00B647C5" w:rsidRPr="003A720E" w:rsidRDefault="00B647C5" w:rsidP="00B647C5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>города Бородино</w:t>
      </w:r>
    </w:p>
    <w:p w:rsidR="00B647C5" w:rsidRPr="003A720E" w:rsidRDefault="00B647C5" w:rsidP="00B647C5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>от</w:t>
      </w:r>
      <w:r w:rsidR="00127A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879DA">
        <w:rPr>
          <w:rFonts w:ascii="Arial" w:eastAsia="Calibri" w:hAnsi="Arial" w:cs="Arial"/>
          <w:color w:val="000000"/>
          <w:sz w:val="24"/>
          <w:szCs w:val="24"/>
        </w:rPr>
        <w:t xml:space="preserve">27.08.2020 </w:t>
      </w:r>
      <w:r w:rsidRPr="003A720E">
        <w:rPr>
          <w:rFonts w:ascii="Arial" w:eastAsia="Calibri" w:hAnsi="Arial" w:cs="Arial"/>
          <w:color w:val="000000"/>
          <w:sz w:val="24"/>
          <w:szCs w:val="24"/>
        </w:rPr>
        <w:t>№</w:t>
      </w:r>
      <w:r w:rsidR="007879DA">
        <w:rPr>
          <w:rFonts w:ascii="Arial" w:eastAsia="Calibri" w:hAnsi="Arial" w:cs="Arial"/>
          <w:color w:val="000000"/>
          <w:sz w:val="24"/>
          <w:szCs w:val="24"/>
        </w:rPr>
        <w:t xml:space="preserve"> 177</w:t>
      </w:r>
      <w:r w:rsidR="00127A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33685" w:rsidRDefault="00833685" w:rsidP="00B647C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3685" w:rsidRDefault="00833685" w:rsidP="00833685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3685" w:rsidRPr="003A720E" w:rsidRDefault="00833685" w:rsidP="00833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</w:p>
    <w:p w:rsidR="00833685" w:rsidRPr="003A720E" w:rsidRDefault="00833685" w:rsidP="00833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по организации системы антимонопольного комплаенса</w:t>
      </w:r>
    </w:p>
    <w:p w:rsidR="00833685" w:rsidRPr="003A720E" w:rsidRDefault="00833685" w:rsidP="00833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администрации </w:t>
      </w:r>
      <w:r w:rsidR="00B647C5"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города Бородино</w:t>
      </w:r>
    </w:p>
    <w:p w:rsidR="00833685" w:rsidRPr="003A720E" w:rsidRDefault="00833685" w:rsidP="00833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685" w:rsidRPr="003A720E" w:rsidRDefault="00833685" w:rsidP="00833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685" w:rsidRPr="003A720E" w:rsidRDefault="00833685" w:rsidP="00833685">
      <w:pPr>
        <w:rPr>
          <w:rFonts w:ascii="Arial" w:hAnsi="Arial" w:cs="Arial"/>
          <w:sz w:val="24"/>
          <w:szCs w:val="24"/>
        </w:rPr>
      </w:pPr>
      <w:r w:rsidRPr="003A7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A720E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3" w:type="dxa"/>
        <w:tblInd w:w="102" w:type="dxa"/>
        <w:tblLook w:val="0000" w:firstRow="0" w:lastRow="0" w:firstColumn="0" w:lastColumn="0" w:noHBand="0" w:noVBand="0"/>
      </w:tblPr>
      <w:tblGrid>
        <w:gridCol w:w="4968"/>
        <w:gridCol w:w="4815"/>
      </w:tblGrid>
      <w:tr w:rsidR="00833685" w:rsidRPr="003A720E" w:rsidTr="00444097">
        <w:trPr>
          <w:trHeight w:val="3795"/>
        </w:trPr>
        <w:tc>
          <w:tcPr>
            <w:tcW w:w="4968" w:type="dxa"/>
          </w:tcPr>
          <w:p w:rsidR="00833685" w:rsidRPr="003A720E" w:rsidRDefault="00B647C5" w:rsidP="00444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7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Первухин Александр Владимирович</w:t>
            </w:r>
            <w:r w:rsidR="0012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7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3A720E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Морозов Александр Алексеевич</w:t>
            </w:r>
            <w:r w:rsidR="00127A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685" w:rsidRPr="003A7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(заместитель председателя комиссии)</w:t>
            </w:r>
            <w:r w:rsidR="0012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3A720E" w:rsidRPr="003A720E" w:rsidRDefault="003A720E" w:rsidP="003A720E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 xml:space="preserve">Евтушенко Наталья </w:t>
            </w:r>
            <w:r w:rsidR="00752A93">
              <w:rPr>
                <w:rFonts w:ascii="Arial" w:hAnsi="Arial" w:cs="Arial"/>
                <w:sz w:val="24"/>
                <w:szCs w:val="24"/>
              </w:rPr>
              <w:t>Сергеевна</w:t>
            </w:r>
            <w:r w:rsidR="00127A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(секретарь комиссии)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833685" w:rsidRPr="003A720E" w:rsidRDefault="00B647C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Догорова Елена Александровна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3A720E" w:rsidRPr="003A720E" w:rsidRDefault="003A720E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B647C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Мильчакова Лариса Михайловна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3A720E" w:rsidRPr="003A720E" w:rsidRDefault="003A720E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B647C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Ермакова Татьяна Владимировна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3A720E" w:rsidRPr="003A720E" w:rsidRDefault="003A720E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833685" w:rsidRDefault="003A720E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Якушенко Елена Александровна</w:t>
            </w:r>
          </w:p>
          <w:p w:rsidR="00EB6C21" w:rsidRDefault="00EB6C21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EB6C21" w:rsidRPr="00752A93" w:rsidRDefault="00EB6C21" w:rsidP="00444097">
            <w:pPr>
              <w:spacing w:after="0" w:line="240" w:lineRule="auto"/>
              <w:ind w:left="6"/>
              <w:rPr>
                <w:rFonts w:ascii="Arial" w:hAnsi="Arial" w:cs="Arial"/>
                <w:sz w:val="28"/>
                <w:szCs w:val="28"/>
              </w:rPr>
            </w:pPr>
          </w:p>
          <w:p w:rsidR="00EB6C21" w:rsidRDefault="00EB6C21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Травникова</w:t>
            </w:r>
            <w:r w:rsidR="00752A93"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  <w:p w:rsidR="00EB6C21" w:rsidRDefault="00EB6C21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752A93" w:rsidRDefault="00752A93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  <w:p w:rsidR="00EB6C21" w:rsidRPr="003A720E" w:rsidRDefault="00EB6C21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Максимова</w:t>
            </w:r>
            <w:r w:rsidR="00752A93">
              <w:rPr>
                <w:rFonts w:ascii="Arial" w:hAnsi="Arial" w:cs="Arial"/>
                <w:sz w:val="24"/>
                <w:szCs w:val="24"/>
              </w:rPr>
              <w:t xml:space="preserve"> Анастасия Алексеевна</w:t>
            </w:r>
          </w:p>
          <w:p w:rsidR="00833685" w:rsidRPr="003A720E" w:rsidRDefault="00833685" w:rsidP="00444097">
            <w:pPr>
              <w:spacing w:after="0" w:line="240" w:lineRule="auto"/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 xml:space="preserve">- первый заместитель главы </w:t>
            </w:r>
            <w:r w:rsidR="00B647C5" w:rsidRPr="003A720E"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720E" w:rsidRPr="003A720E">
              <w:rPr>
                <w:rFonts w:ascii="Arial" w:hAnsi="Arial" w:cs="Arial"/>
                <w:sz w:val="24"/>
                <w:szCs w:val="24"/>
              </w:rPr>
              <w:t>заместитель главы города Бородино</w:t>
            </w: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720E" w:rsidRPr="003A720E" w:rsidRDefault="003A720E" w:rsidP="003A72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720E" w:rsidRPr="003A720E" w:rsidRDefault="003A720E" w:rsidP="003A72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- главный специалист – юрист администрации города Бородино</w:t>
            </w: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720E" w:rsidRPr="003A720E" w:rsidRDefault="003A720E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720E" w:rsidRPr="003A720E">
              <w:rPr>
                <w:rFonts w:ascii="Arial" w:hAnsi="Arial" w:cs="Arial"/>
                <w:sz w:val="24"/>
                <w:szCs w:val="24"/>
              </w:rPr>
              <w:t>начальник отдела планирования, экономического развития, кадрового обеспечения и охраны труда администрации города Бородино</w:t>
            </w:r>
            <w:r w:rsidR="00127A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647C5" w:rsidRPr="003A720E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127A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20E">
              <w:rPr>
                <w:rFonts w:ascii="Arial" w:hAnsi="Arial" w:cs="Arial"/>
                <w:sz w:val="24"/>
                <w:szCs w:val="24"/>
              </w:rPr>
              <w:t xml:space="preserve">финансового управления администрации </w:t>
            </w:r>
            <w:r w:rsidR="00B647C5" w:rsidRPr="003A720E"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- начальник отдела по управлению муниципальным имуществом</w:t>
            </w:r>
            <w:r w:rsidR="00B647C5" w:rsidRPr="003A720E">
              <w:rPr>
                <w:rFonts w:ascii="Arial" w:hAnsi="Arial" w:cs="Arial"/>
                <w:sz w:val="24"/>
                <w:szCs w:val="24"/>
              </w:rPr>
              <w:t xml:space="preserve"> города Бородино</w:t>
            </w:r>
          </w:p>
          <w:p w:rsidR="00833685" w:rsidRPr="003A720E" w:rsidRDefault="00833685" w:rsidP="00444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85" w:rsidRDefault="00833685" w:rsidP="003A72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720E" w:rsidRPr="003A720E"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Pr="003A720E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3A720E" w:rsidRPr="003A720E">
              <w:rPr>
                <w:rFonts w:ascii="Arial" w:hAnsi="Arial" w:cs="Arial"/>
                <w:sz w:val="24"/>
                <w:szCs w:val="24"/>
              </w:rPr>
              <w:t>по решению</w:t>
            </w:r>
            <w:r w:rsidR="00127A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20E" w:rsidRPr="003A720E">
              <w:rPr>
                <w:rFonts w:ascii="Arial" w:hAnsi="Arial" w:cs="Arial"/>
                <w:sz w:val="24"/>
                <w:szCs w:val="24"/>
              </w:rPr>
              <w:t>вопросов архитектуры и градостроительства</w:t>
            </w:r>
          </w:p>
          <w:p w:rsidR="00752A93" w:rsidRDefault="00752A93" w:rsidP="003A72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52A93" w:rsidRDefault="00752A93" w:rsidP="003A72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- начальник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образования администрации города Бородино</w:t>
            </w:r>
          </w:p>
          <w:p w:rsidR="00752A93" w:rsidRDefault="00752A93" w:rsidP="003A72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52A93" w:rsidRPr="003A720E" w:rsidRDefault="00752A93" w:rsidP="003A72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20E">
              <w:rPr>
                <w:rFonts w:ascii="Arial" w:hAnsi="Arial" w:cs="Arial"/>
                <w:sz w:val="24"/>
                <w:szCs w:val="24"/>
              </w:rPr>
              <w:t>- начальник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культуры, спорта, молодежной политики и информационного обеспечения администрации города Бородино</w:t>
            </w:r>
          </w:p>
        </w:tc>
      </w:tr>
    </w:tbl>
    <w:p w:rsidR="00833685" w:rsidRDefault="00833685" w:rsidP="00833685"/>
    <w:p w:rsidR="00833685" w:rsidRDefault="00833685" w:rsidP="00833685"/>
    <w:p w:rsidR="00B475D2" w:rsidRDefault="00B475D2" w:rsidP="003A720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</w:p>
    <w:p w:rsidR="00127A47" w:rsidRDefault="00127A47" w:rsidP="003A720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</w:p>
    <w:p w:rsidR="003A720E" w:rsidRPr="003A720E" w:rsidRDefault="003A720E" w:rsidP="003A720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>Приложение</w:t>
      </w:r>
      <w:r w:rsidR="00127A4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A720E">
        <w:rPr>
          <w:rFonts w:ascii="Arial" w:eastAsia="Calibri" w:hAnsi="Arial" w:cs="Arial"/>
          <w:color w:val="000000"/>
          <w:sz w:val="24"/>
          <w:szCs w:val="24"/>
        </w:rPr>
        <w:t xml:space="preserve">3 </w:t>
      </w:r>
    </w:p>
    <w:p w:rsidR="003A720E" w:rsidRPr="003A720E" w:rsidRDefault="00127A47" w:rsidP="003A720E">
      <w:pPr>
        <w:tabs>
          <w:tab w:val="left" w:pos="534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к </w:t>
      </w:r>
      <w:r w:rsidR="003A720E" w:rsidRPr="003A720E">
        <w:rPr>
          <w:rFonts w:ascii="Arial" w:eastAsia="Calibri" w:hAnsi="Arial" w:cs="Arial"/>
          <w:color w:val="000000"/>
          <w:sz w:val="24"/>
          <w:szCs w:val="24"/>
        </w:rPr>
        <w:t xml:space="preserve">распоряжению администрации </w:t>
      </w:r>
    </w:p>
    <w:p w:rsidR="003A720E" w:rsidRPr="003A720E" w:rsidRDefault="003A720E" w:rsidP="003A720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color w:val="000000"/>
          <w:sz w:val="24"/>
          <w:szCs w:val="24"/>
        </w:rPr>
      </w:pPr>
      <w:r w:rsidRPr="003A720E">
        <w:rPr>
          <w:rFonts w:ascii="Arial" w:eastAsia="Calibri" w:hAnsi="Arial" w:cs="Arial"/>
          <w:color w:val="000000"/>
          <w:sz w:val="24"/>
          <w:szCs w:val="24"/>
        </w:rPr>
        <w:t>города Бородино</w:t>
      </w:r>
    </w:p>
    <w:p w:rsidR="003A720E" w:rsidRPr="0091514D" w:rsidRDefault="003A720E" w:rsidP="003A720E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от</w:t>
      </w:r>
      <w:r w:rsidR="00127A47">
        <w:rPr>
          <w:rFonts w:ascii="Arial" w:eastAsia="Calibri" w:hAnsi="Arial" w:cs="Arial"/>
          <w:sz w:val="24"/>
          <w:szCs w:val="24"/>
        </w:rPr>
        <w:t xml:space="preserve"> </w:t>
      </w:r>
      <w:r w:rsidR="007879DA">
        <w:rPr>
          <w:rFonts w:ascii="Arial" w:eastAsia="Calibri" w:hAnsi="Arial" w:cs="Arial"/>
          <w:sz w:val="24"/>
          <w:szCs w:val="24"/>
        </w:rPr>
        <w:t xml:space="preserve">27.08.2020 </w:t>
      </w:r>
      <w:r w:rsidRPr="0091514D">
        <w:rPr>
          <w:rFonts w:ascii="Arial" w:eastAsia="Calibri" w:hAnsi="Arial" w:cs="Arial"/>
          <w:sz w:val="24"/>
          <w:szCs w:val="24"/>
        </w:rPr>
        <w:t>№</w:t>
      </w:r>
      <w:r w:rsidR="00127A47">
        <w:rPr>
          <w:rFonts w:ascii="Arial" w:eastAsia="Calibri" w:hAnsi="Arial" w:cs="Arial"/>
          <w:sz w:val="24"/>
          <w:szCs w:val="24"/>
        </w:rPr>
        <w:t xml:space="preserve"> </w:t>
      </w:r>
      <w:r w:rsidR="007879DA">
        <w:rPr>
          <w:rFonts w:ascii="Arial" w:eastAsia="Calibri" w:hAnsi="Arial" w:cs="Arial"/>
          <w:sz w:val="24"/>
          <w:szCs w:val="24"/>
        </w:rPr>
        <w:t>177</w:t>
      </w:r>
    </w:p>
    <w:p w:rsidR="00A240C1" w:rsidRPr="0091514D" w:rsidRDefault="00A240C1" w:rsidP="008336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0C1" w:rsidRPr="0091514D" w:rsidRDefault="00A240C1" w:rsidP="00A240C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Ключевые показатели эффективности функционирования антимонопольного комплаенса в администрации города Бородино и её структурных подразделениях</w:t>
      </w:r>
    </w:p>
    <w:p w:rsidR="00A240C1" w:rsidRPr="0091514D" w:rsidRDefault="00A240C1" w:rsidP="008336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685" w:rsidRPr="0091514D" w:rsidRDefault="00A240C1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1. Коэффициент замечаний по ограничению конкуренции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887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выявленных 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>надзорными органами от общего числа проведенных проверок направл</w:t>
      </w:r>
      <w:r w:rsidR="00227887" w:rsidRPr="0091514D">
        <w:rPr>
          <w:rFonts w:ascii="Arial" w:eastAsia="Times New Roman" w:hAnsi="Arial" w:cs="Arial"/>
          <w:sz w:val="24"/>
          <w:szCs w:val="24"/>
          <w:lang w:eastAsia="ru-RU"/>
        </w:rPr>
        <w:t>енных на защиту конкуренции (еди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>ниц)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0C1" w:rsidRPr="0091514D" w:rsidRDefault="00A240C1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 Доля проектов нормативных правовых актов, в которых выявлены риски нарушения антимонопольного законодательства</w:t>
      </w:r>
      <w:r w:rsidR="00C34BA9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(процентов)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1764" w:rsidRPr="0091514D" w:rsidRDefault="00601764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3. Количество выявленных нарушений антимонопольного законодательства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0C1" w:rsidRPr="0091514D" w:rsidRDefault="00601764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>. Коэффициент выявленных нарушений в части создания участнику закупки преимущественных условий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0C1" w:rsidRPr="0091514D" w:rsidRDefault="00601764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. Коэффициент выявленных нарушений в части определения </w:t>
      </w:r>
      <w:r w:rsidR="005A6342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начальной максимальной цены контракта (далее – 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>НМЦК</w:t>
      </w:r>
      <w:r w:rsidR="005A6342" w:rsidRPr="0091514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0C1" w:rsidRPr="0091514D" w:rsidRDefault="00601764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>. Количество нормативно-правовых актов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НПА),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в которых отсутствуют нарушения антимонопольного законодательства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из общего числа</w:t>
      </w:r>
      <w:r w:rsidR="00127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>НПА прошедших проверку юристом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0065" w:rsidRPr="0091514D" w:rsidRDefault="00601764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>. Доля полученных заключений без нарушений в части ограничения конкуренции от главного специалиста – юриста администрации города</w:t>
      </w:r>
      <w:r w:rsidR="00C34BA9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(процентов)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6896" w:rsidRPr="0091514D" w:rsidRDefault="00601764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F6896" w:rsidRPr="0091514D">
        <w:rPr>
          <w:rFonts w:ascii="Arial" w:eastAsia="Times New Roman" w:hAnsi="Arial" w:cs="Arial"/>
          <w:sz w:val="24"/>
          <w:szCs w:val="24"/>
          <w:lang w:eastAsia="ru-RU"/>
        </w:rPr>
        <w:t>оля правовых актов, в которых выявлены нарушения антимонопольного</w:t>
      </w:r>
    </w:p>
    <w:p w:rsidR="00DF6896" w:rsidRPr="0091514D" w:rsidRDefault="00DF6896" w:rsidP="00DF68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законодательства надзорными органами от общего числа принятых 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>нормативно-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актов за отчетный период </w:t>
      </w:r>
      <w:r w:rsidR="00C34BA9" w:rsidRPr="0091514D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C34BA9" w:rsidRPr="0091514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C0065" w:rsidRPr="0091514D" w:rsidRDefault="00601764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выявленных нарушений в сфере распоряжения муниципальным имуществом 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надзорными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</w:t>
      </w:r>
      <w:r w:rsidR="00EC0065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0C1" w:rsidRPr="0091514D" w:rsidRDefault="00601764" w:rsidP="00A24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>Доля сотрудников, которые приняли участие в текущем году в обучающих мероприятиях по основам антимонопольного законодательства, организации и функционированию антимонопольного комплаенса в общем количестве сотрудников</w:t>
      </w:r>
      <w:r w:rsidR="00127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40C1" w:rsidRPr="0091514D">
        <w:rPr>
          <w:rFonts w:ascii="Arial" w:eastAsia="Times New Roman" w:hAnsi="Arial" w:cs="Arial"/>
          <w:sz w:val="24"/>
          <w:szCs w:val="24"/>
          <w:lang w:eastAsia="ru-RU"/>
        </w:rPr>
        <w:t>(процентов).</w:t>
      </w:r>
    </w:p>
    <w:p w:rsidR="00DF6896" w:rsidRPr="0091514D" w:rsidRDefault="00DF6896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11. Количество выявленных нарушений при предоставлении муниципальных преференций, в том числе при осуществлении поддержки субъектов малого и среднего предпринимательства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(единиц).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6896" w:rsidRPr="0091514D" w:rsidRDefault="00DF6896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12. Наличие выписанных штрафов органу местного самоуправления за нарушение антимонопольного законодательства за отчетный период (ед., тыс. рублей).</w:t>
      </w:r>
    </w:p>
    <w:p w:rsidR="00DF6896" w:rsidRPr="0091514D" w:rsidRDefault="00F46F09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13. Коэффициент </w:t>
      </w:r>
      <w:r w:rsidR="003F54D2" w:rsidRPr="0091514D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количества нарушений антимонопольного законодательства, допущенных в отчетном году по сравнению с предыдущим годом (единиц)</w:t>
      </w:r>
    </w:p>
    <w:p w:rsidR="005046A4" w:rsidRPr="0091514D" w:rsidRDefault="005046A4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14. Доля проектов нормативных правовых актов Администрации, в которых выявлены риски нарушения антимонопольного законодательства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от выявленных антимонопольной службой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(единиц).</w:t>
      </w:r>
    </w:p>
    <w:p w:rsidR="00DF6896" w:rsidRPr="0091514D" w:rsidRDefault="00632675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124A1D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F6896" w:rsidRPr="0091514D">
        <w:rPr>
          <w:rFonts w:ascii="Arial" w:eastAsia="Times New Roman" w:hAnsi="Arial" w:cs="Arial"/>
          <w:sz w:val="24"/>
          <w:szCs w:val="24"/>
          <w:lang w:eastAsia="ru-RU"/>
        </w:rPr>
        <w:t>Количество торгов по предоставлению земельных участков прошедших с нарушением антимонопольного законодательства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</w:t>
      </w:r>
      <w:r w:rsidR="00DF6896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40DF" w:rsidRPr="0091514D" w:rsidRDefault="00124A1D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>Количество аукционов (торгов) по приватизации муниципального имущества, по продаже земельных участков, по продаже имущества муниципальной собственности (отдельно по каждому виду) прошедших с нарушением антимонопольного законодательства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(единиц).</w:t>
      </w:r>
    </w:p>
    <w:p w:rsidR="001C40DF" w:rsidRPr="0091514D" w:rsidRDefault="00124A1D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>Количество нарушений антимонопольного законодательства при выдаче разрешений на установку и эксплуатацию рекламных конструкций</w:t>
      </w:r>
      <w:r w:rsidR="004B0161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(единиц)</w:t>
      </w:r>
      <w:r w:rsidR="001C40DF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514D" w:rsidRPr="0091514D" w:rsidRDefault="0091514D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18. Закупки у субъектов малого и среднего предпринимательства (процентов). </w:t>
      </w:r>
    </w:p>
    <w:p w:rsidR="00DF6896" w:rsidRPr="0091514D" w:rsidRDefault="00DF6896" w:rsidP="00DF68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685" w:rsidRPr="0091514D" w:rsidRDefault="00833685" w:rsidP="00833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23B24" w:rsidRPr="0091514D" w:rsidRDefault="00723B24" w:rsidP="00723B2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Приложение</w:t>
      </w:r>
      <w:r w:rsidR="00127A47">
        <w:rPr>
          <w:rFonts w:ascii="Arial" w:eastAsia="Calibri" w:hAnsi="Arial" w:cs="Arial"/>
          <w:sz w:val="24"/>
          <w:szCs w:val="24"/>
        </w:rPr>
        <w:t xml:space="preserve"> </w:t>
      </w:r>
      <w:r w:rsidRPr="0091514D">
        <w:rPr>
          <w:rFonts w:ascii="Arial" w:eastAsia="Calibri" w:hAnsi="Arial" w:cs="Arial"/>
          <w:sz w:val="24"/>
          <w:szCs w:val="24"/>
        </w:rPr>
        <w:t xml:space="preserve">4 </w:t>
      </w:r>
    </w:p>
    <w:p w:rsidR="00723B24" w:rsidRPr="0091514D" w:rsidRDefault="00127A47" w:rsidP="00723B24">
      <w:pPr>
        <w:tabs>
          <w:tab w:val="left" w:pos="534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</w:t>
      </w:r>
      <w:r w:rsidR="00723B24" w:rsidRPr="0091514D">
        <w:rPr>
          <w:rFonts w:ascii="Arial" w:eastAsia="Calibri" w:hAnsi="Arial" w:cs="Arial"/>
          <w:sz w:val="24"/>
          <w:szCs w:val="24"/>
        </w:rPr>
        <w:t xml:space="preserve">распоряжению администрации </w:t>
      </w:r>
    </w:p>
    <w:p w:rsidR="00723B24" w:rsidRPr="0091514D" w:rsidRDefault="00723B24" w:rsidP="00723B2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города Бородино</w:t>
      </w:r>
    </w:p>
    <w:p w:rsidR="00723B24" w:rsidRPr="0091514D" w:rsidRDefault="00723B24" w:rsidP="00723B2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от</w:t>
      </w:r>
      <w:r w:rsidR="00127A47">
        <w:rPr>
          <w:rFonts w:ascii="Arial" w:eastAsia="Calibri" w:hAnsi="Arial" w:cs="Arial"/>
          <w:sz w:val="24"/>
          <w:szCs w:val="24"/>
        </w:rPr>
        <w:t xml:space="preserve"> </w:t>
      </w:r>
      <w:r w:rsidR="007879DA">
        <w:rPr>
          <w:rFonts w:ascii="Arial" w:eastAsia="Calibri" w:hAnsi="Arial" w:cs="Arial"/>
          <w:sz w:val="24"/>
          <w:szCs w:val="24"/>
        </w:rPr>
        <w:t xml:space="preserve">27.08.2020 </w:t>
      </w:r>
      <w:r w:rsidRPr="0091514D">
        <w:rPr>
          <w:rFonts w:ascii="Arial" w:eastAsia="Calibri" w:hAnsi="Arial" w:cs="Arial"/>
          <w:sz w:val="24"/>
          <w:szCs w:val="24"/>
        </w:rPr>
        <w:t>№</w:t>
      </w:r>
      <w:r w:rsidR="007879DA">
        <w:rPr>
          <w:rFonts w:ascii="Arial" w:eastAsia="Calibri" w:hAnsi="Arial" w:cs="Arial"/>
          <w:sz w:val="24"/>
          <w:szCs w:val="24"/>
        </w:rPr>
        <w:t xml:space="preserve"> 177</w:t>
      </w:r>
      <w:r w:rsidR="00127A47">
        <w:rPr>
          <w:rFonts w:ascii="Arial" w:eastAsia="Calibri" w:hAnsi="Arial" w:cs="Arial"/>
          <w:sz w:val="24"/>
          <w:szCs w:val="24"/>
        </w:rPr>
        <w:t xml:space="preserve"> </w:t>
      </w:r>
    </w:p>
    <w:p w:rsidR="00A240C1" w:rsidRPr="0091514D" w:rsidRDefault="00A240C1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E120C" w:rsidRPr="0091514D" w:rsidRDefault="002E120C" w:rsidP="002E120C">
      <w:pPr>
        <w:widowControl w:val="0"/>
        <w:spacing w:after="0" w:line="240" w:lineRule="auto"/>
        <w:ind w:left="1134" w:right="172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514D">
        <w:rPr>
          <w:rFonts w:ascii="Arial" w:eastAsia="Times New Roman" w:hAnsi="Arial" w:cs="Arial"/>
          <w:bCs/>
          <w:sz w:val="24"/>
          <w:szCs w:val="24"/>
        </w:rPr>
        <w:t xml:space="preserve">Методика расчёта ключевых </w:t>
      </w:r>
    </w:p>
    <w:p w:rsidR="002E120C" w:rsidRPr="0091514D" w:rsidRDefault="002E120C" w:rsidP="00124A1D">
      <w:pPr>
        <w:widowControl w:val="0"/>
        <w:spacing w:after="0" w:line="240" w:lineRule="auto"/>
        <w:ind w:left="1134" w:right="1407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514D">
        <w:rPr>
          <w:rFonts w:ascii="Arial" w:eastAsia="Times New Roman" w:hAnsi="Arial" w:cs="Arial"/>
          <w:bCs/>
          <w:sz w:val="24"/>
          <w:szCs w:val="24"/>
        </w:rPr>
        <w:t xml:space="preserve">показателей эффективности функционирования </w:t>
      </w:r>
      <w:r w:rsidR="00124A1D" w:rsidRPr="0091514D">
        <w:rPr>
          <w:rFonts w:ascii="Arial" w:eastAsia="Times New Roman" w:hAnsi="Arial" w:cs="Arial"/>
          <w:sz w:val="24"/>
          <w:szCs w:val="24"/>
          <w:lang w:eastAsia="ru-RU"/>
        </w:rPr>
        <w:t>в администрации города Бородино и её структурных подразделениях</w:t>
      </w:r>
    </w:p>
    <w:p w:rsidR="002E120C" w:rsidRPr="0091514D" w:rsidRDefault="002E120C" w:rsidP="002E120C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E120C" w:rsidRPr="0091514D" w:rsidRDefault="002E120C" w:rsidP="002E12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1.1. Методика расчета ключевых показателей эффективности функционирования антимонопольного комплаенса </w:t>
      </w:r>
      <w:r w:rsidR="00124A1D" w:rsidRPr="0091514D">
        <w:rPr>
          <w:rFonts w:ascii="Arial" w:eastAsia="Times New Roman" w:hAnsi="Arial" w:cs="Arial"/>
          <w:sz w:val="24"/>
          <w:szCs w:val="24"/>
          <w:lang w:eastAsia="ru-RU"/>
        </w:rPr>
        <w:t>в администрации города Бородино и её структурных подразделениях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Методика) разработана, в целях оценки эффективности функционирования </w:t>
      </w:r>
      <w:r w:rsidR="00124A1D" w:rsidRPr="0091514D">
        <w:rPr>
          <w:rFonts w:ascii="Arial" w:eastAsia="Times New Roman" w:hAnsi="Arial" w:cs="Arial"/>
          <w:sz w:val="24"/>
          <w:szCs w:val="24"/>
          <w:lang w:eastAsia="ru-RU"/>
        </w:rPr>
        <w:t>в администрации города Бородино и её структурных подразделениях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Администрация) антимонопольного комплаенса. В соответствии с Методикой рассчитываются ключевые показатели эффективности антимонопольного комплаенса (далее - КПЭ) для </w:t>
      </w:r>
      <w:r w:rsidR="00124A1D" w:rsidRPr="0091514D">
        <w:rPr>
          <w:rFonts w:ascii="Arial" w:eastAsia="Times New Roman" w:hAnsi="Arial" w:cs="Arial"/>
          <w:sz w:val="24"/>
          <w:szCs w:val="24"/>
          <w:lang w:eastAsia="ru-RU"/>
        </w:rPr>
        <w:t>предоставления в уполномоченный орган к ежегодному докладу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120C" w:rsidRPr="0091514D" w:rsidRDefault="002E120C" w:rsidP="002E120C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20C" w:rsidRPr="00127A47" w:rsidRDefault="002E120C" w:rsidP="002E12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7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II. Методика расчета ключевых показателей эффективности функционирования антимонопольного комплаенса </w:t>
      </w:r>
    </w:p>
    <w:p w:rsidR="002E120C" w:rsidRPr="0091514D" w:rsidRDefault="002E120C" w:rsidP="00770E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2.1. Ключевы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е показател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и эффективности антимонопольного комплаенса 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утверждены приложением 3 к настоящему постановлению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0E6C" w:rsidRPr="0091514D" w:rsidRDefault="002E120C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Коэффициент замечаний по ограничению конкуренции выявленных надзорными органами от общего числа проведенных проверок направленных на защиту конкуренции рассчитывается по формуле:</w:t>
      </w:r>
    </w:p>
    <w:p w:rsidR="00770E6C" w:rsidRPr="0091514D" w:rsidRDefault="00770E6C" w:rsidP="0077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КЗОК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КЗ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КП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vertAlign w:val="subscript"/>
                    <w:lang w:eastAsia="ru-RU"/>
                  </w:rPr>
                  <m:t>НПА</m:t>
                </m:r>
              </m:sub>
            </m:sSub>
          </m:den>
        </m:f>
      </m:oMath>
      <w:r w:rsidRPr="0091514D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770E6C" w:rsidRPr="0091514D" w:rsidRDefault="00770E6C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КЗОК – коэффициент замечаний по ограничению конкуренции выявленных надзорными органами 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отчетн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период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770E6C" w:rsidRPr="0091514D" w:rsidRDefault="00770E6C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КЗ</w:t>
      </w:r>
      <w:r w:rsidRPr="009151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</w:t>
      </w:r>
      <w:r w:rsidR="00F95833" w:rsidRPr="0091514D">
        <w:rPr>
          <w:rFonts w:ascii="Arial" w:eastAsia="Times New Roman" w:hAnsi="Arial" w:cs="Arial"/>
          <w:sz w:val="24"/>
          <w:szCs w:val="24"/>
          <w:lang w:eastAsia="ru-RU"/>
        </w:rPr>
        <w:t>замечаний по ограничению конкуренции выявленных надзорными органами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, ед.;</w:t>
      </w:r>
    </w:p>
    <w:p w:rsidR="00770E6C" w:rsidRPr="0091514D" w:rsidRDefault="00770E6C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КП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НПА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проверенных нормативных правовых актов </w:t>
      </w:r>
      <w:r w:rsidR="00F95833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надзорными органами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связанных с </w:t>
      </w:r>
      <w:r w:rsidR="00F95833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ограничением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конкуренци</w:t>
      </w:r>
      <w:r w:rsidR="00F95833" w:rsidRPr="0091514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в отчетном периоде, ед.</w:t>
      </w:r>
    </w:p>
    <w:p w:rsidR="00F95833" w:rsidRPr="0091514D" w:rsidRDefault="00770E6C" w:rsidP="00F95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95833" w:rsidRPr="0091514D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 Доля проектов нормативных правовых актов</w:t>
      </w:r>
      <w:r w:rsidR="00534267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которых выявлены риски нарушения антимонопольного </w:t>
      </w:r>
      <w:r w:rsidR="00F1582C" w:rsidRPr="0091514D">
        <w:rPr>
          <w:rFonts w:ascii="Arial" w:eastAsia="Times New Roman" w:hAnsi="Arial" w:cs="Arial"/>
          <w:sz w:val="24"/>
          <w:szCs w:val="24"/>
          <w:lang w:eastAsia="ru-RU"/>
        </w:rPr>
        <w:t>законодательства,</w:t>
      </w:r>
      <w:r w:rsidR="00F95833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по формуле:</w:t>
      </w:r>
    </w:p>
    <w:p w:rsidR="00F95833" w:rsidRPr="0091514D" w:rsidRDefault="00F95833" w:rsidP="00F958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пнпа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КН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оп</m:t>
                </m:r>
              </m:sub>
            </m:sSub>
          </m:den>
        </m:f>
      </m:oMath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sym w:font="Symbol" w:char="F0D7"/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100, где</w:t>
      </w:r>
    </w:p>
    <w:p w:rsidR="00F95833" w:rsidRPr="0091514D" w:rsidRDefault="00F95833" w:rsidP="00F95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пнпа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законодательства, %;</w:t>
      </w:r>
    </w:p>
    <w:p w:rsidR="00F95833" w:rsidRPr="0091514D" w:rsidRDefault="00F95833" w:rsidP="00F95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пнпа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проек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тов нормативных правовых актов 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в которых 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главным специалистом-юристом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выявлены риски нарушения антимонопольного законодательства (в отчетном периоде), ед.;</w:t>
      </w:r>
    </w:p>
    <w:p w:rsidR="00F95833" w:rsidRPr="0091514D" w:rsidRDefault="00F95833" w:rsidP="00F95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КН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оп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нормативных правовых актов 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дминистрации, которы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е представлены на проверку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антимонопольного законодательства 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(главному специалисту-юристу администрации города</w:t>
      </w:r>
      <w:r w:rsidR="00F1582C" w:rsidRPr="0091514D">
        <w:rPr>
          <w:rFonts w:ascii="Arial" w:eastAsia="Times New Roman" w:hAnsi="Arial" w:cs="Arial"/>
          <w:sz w:val="24"/>
          <w:szCs w:val="24"/>
          <w:lang w:eastAsia="ru-RU"/>
        </w:rPr>
        <w:t>) (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в отчетном периоде), ед</w:t>
      </w:r>
      <w:r w:rsidR="008D12B5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0E6C" w:rsidRPr="0091514D" w:rsidRDefault="00F95833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3. Количество выявленных нарушений антимонопольного законодательства </w:t>
      </w:r>
      <w:r w:rsidR="00230321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простым суммированием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0E6C" w:rsidRPr="0091514D" w:rsidRDefault="00F95833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. Коэффициент выявленных нарушений в части создания участнику закупки преимущественных условий </w:t>
      </w:r>
      <w:r w:rsidR="00230321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230321" w:rsidRPr="0091514D" w:rsidRDefault="00230321" w:rsidP="002303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З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КЗ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П</m:t>
                </m:r>
              </m:sub>
            </m:sSub>
          </m:den>
        </m:f>
      </m:oMath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, где</w:t>
      </w:r>
    </w:p>
    <w:p w:rsidR="00230321" w:rsidRPr="0091514D" w:rsidRDefault="00230321" w:rsidP="002303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 нарушений в части создания участнику закупки преимущественных условий выявленных надзорными органами, ед.;</w:t>
      </w:r>
    </w:p>
    <w:p w:rsidR="00230321" w:rsidRPr="0091514D" w:rsidRDefault="00230321" w:rsidP="002303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нарушений в части создания участнику закупки преимущественных условий выявленных надзорными органами (в отчетном периоде), ед.;</w:t>
      </w:r>
    </w:p>
    <w:p w:rsidR="00230321" w:rsidRPr="0091514D" w:rsidRDefault="00230321" w:rsidP="002303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КЗ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</w:t>
      </w:r>
      <w:r w:rsidR="005A6342" w:rsidRPr="0091514D">
        <w:rPr>
          <w:rFonts w:ascii="Arial" w:eastAsia="Times New Roman" w:hAnsi="Arial" w:cs="Arial"/>
          <w:sz w:val="24"/>
          <w:szCs w:val="24"/>
          <w:lang w:eastAsia="ru-RU"/>
        </w:rPr>
        <w:t>проведенных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закупок (в отчетном периоде), ед.</w:t>
      </w:r>
    </w:p>
    <w:p w:rsidR="00770E6C" w:rsidRPr="0091514D" w:rsidRDefault="005A6342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5. Коэффициент выявленных нарушений в части определения НМЦК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5A6342" w:rsidRPr="0091514D" w:rsidRDefault="005A6342" w:rsidP="005A63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КН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НМЦК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КЗо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НМЦК</m:t>
                </m:r>
              </m:sub>
            </m:sSub>
          </m:den>
        </m:f>
      </m:oMath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, где</w:t>
      </w:r>
    </w:p>
    <w:p w:rsidR="005A6342" w:rsidRPr="0091514D" w:rsidRDefault="005A6342" w:rsidP="005A63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КН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НМЦК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 нарушений в части определения НМЦК выявленных надзорными органами, ед.;</w:t>
      </w:r>
    </w:p>
    <w:p w:rsidR="005A6342" w:rsidRPr="0091514D" w:rsidRDefault="005A6342" w:rsidP="005A63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нарушений в части определения НМЦК выявленных надзорными органами (в отчетном периоде), ед.;</w:t>
      </w:r>
    </w:p>
    <w:p w:rsidR="005A6342" w:rsidRPr="0091514D" w:rsidRDefault="005A6342" w:rsidP="005A63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КЗ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НМЦК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проведенных закупок с определением НМЦК (в отчетном периоде), ед.</w:t>
      </w:r>
    </w:p>
    <w:p w:rsidR="00770E6C" w:rsidRPr="0091514D" w:rsidRDefault="00317F98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6. Количество НПА, в </w:t>
      </w:r>
      <w:proofErr w:type="gramStart"/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proofErr w:type="gramEnd"/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отсутствуют нарушения антимонопольного законодательства из общего числа</w:t>
      </w:r>
      <w:r w:rsidR="00127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НПА прошедших проверку юристом</w:t>
      </w:r>
      <w:r w:rsidR="00F1582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простым суммированием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0E6C" w:rsidRPr="0091514D" w:rsidRDefault="00317F98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7. Доля полученных заключений без нарушений в части ограничения конкуренции от главного специалиста – юриста администрации города </w:t>
      </w:r>
      <w:r w:rsidR="00593F05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1B2C4B" w:rsidRPr="0091514D" w:rsidRDefault="001B2C4B" w:rsidP="001B2C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ДЗ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бн</w:t>
      </w:r>
      <w:r w:rsidRPr="0091514D">
        <w:rPr>
          <w:rFonts w:ascii="Arial" w:eastAsia="Calibri" w:hAnsi="Arial" w:cs="Arial"/>
          <w:sz w:val="24"/>
          <w:szCs w:val="24"/>
        </w:rPr>
        <w:t>=</w:t>
      </w:r>
      <m:oMath>
        <m:f>
          <m:f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КЗ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бн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КЗ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общ</m:t>
                </m:r>
              </m:sub>
            </m:sSub>
          </m:den>
        </m:f>
        <m:r>
          <w:rPr>
            <w:rFonts w:ascii="Cambria Math" w:eastAsia="Calibri" w:hAnsi="Cambria Math" w:cs="Arial"/>
            <w:sz w:val="24"/>
            <w:szCs w:val="24"/>
          </w:rPr>
          <m:t xml:space="preserve"> </m:t>
        </m:r>
        <m:r>
          <w:rPr>
            <w:rFonts w:ascii="Cambria Math" w:eastAsia="Calibri" w:hAnsi="Cambria Math" w:cs="Arial"/>
            <w:i/>
            <w:sz w:val="24"/>
            <w:szCs w:val="24"/>
          </w:rPr>
          <w:sym w:font="Symbol" w:char="F0D7"/>
        </m:r>
        <m:r>
          <w:rPr>
            <w:rFonts w:ascii="Cambria Math" w:eastAsia="Calibri" w:hAnsi="Cambria Math" w:cs="Arial"/>
            <w:sz w:val="24"/>
            <w:szCs w:val="24"/>
          </w:rPr>
          <m:t xml:space="preserve"> 100</m:t>
        </m:r>
      </m:oMath>
      <w:r w:rsidRPr="0091514D">
        <w:rPr>
          <w:rFonts w:ascii="Arial" w:eastAsia="Times New Roman" w:hAnsi="Arial" w:cs="Arial"/>
          <w:sz w:val="24"/>
          <w:szCs w:val="24"/>
        </w:rPr>
        <w:t>, где</w:t>
      </w:r>
    </w:p>
    <w:p w:rsidR="001B2C4B" w:rsidRPr="0091514D" w:rsidRDefault="001B2C4B" w:rsidP="001B2C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ДЗ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бн</w:t>
      </w:r>
      <w:r w:rsidRPr="0091514D">
        <w:rPr>
          <w:rFonts w:ascii="Arial" w:eastAsia="Calibri" w:hAnsi="Arial" w:cs="Arial"/>
          <w:sz w:val="24"/>
          <w:szCs w:val="24"/>
        </w:rPr>
        <w:t xml:space="preserve"> - доля заключений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без нарушений в части ограничения конкуренции от главного специалиста – юриста администрации города</w:t>
      </w:r>
      <w:r w:rsidRPr="0091514D">
        <w:rPr>
          <w:rFonts w:ascii="Arial" w:eastAsia="Calibri" w:hAnsi="Arial" w:cs="Arial"/>
          <w:sz w:val="24"/>
          <w:szCs w:val="24"/>
        </w:rPr>
        <w:t>, %;</w:t>
      </w:r>
    </w:p>
    <w:p w:rsidR="001B2C4B" w:rsidRPr="0091514D" w:rsidRDefault="001B2C4B" w:rsidP="001B2C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КЗ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бн</w:t>
      </w:r>
      <w:r w:rsidRPr="0091514D">
        <w:rPr>
          <w:rFonts w:ascii="Arial" w:eastAsia="Calibri" w:hAnsi="Arial" w:cs="Arial"/>
          <w:sz w:val="24"/>
          <w:szCs w:val="24"/>
        </w:rPr>
        <w:t xml:space="preserve"> - количество заключений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без нарушений в части ограничения конкуренции от главного специалиста – юриста администрации города</w:t>
      </w:r>
      <w:r w:rsidRPr="0091514D">
        <w:rPr>
          <w:rFonts w:ascii="Arial" w:eastAsia="Calibri" w:hAnsi="Arial" w:cs="Arial"/>
          <w:sz w:val="24"/>
          <w:szCs w:val="24"/>
        </w:rPr>
        <w:t xml:space="preserve"> (в отчетном периоде), ед.;</w:t>
      </w:r>
    </w:p>
    <w:p w:rsidR="001B2C4B" w:rsidRPr="0091514D" w:rsidRDefault="001B2C4B" w:rsidP="001B2C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КЗ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общ</w:t>
      </w:r>
      <w:r w:rsidRPr="0091514D">
        <w:rPr>
          <w:rFonts w:ascii="Arial" w:eastAsia="Calibri" w:hAnsi="Arial" w:cs="Arial"/>
          <w:sz w:val="24"/>
          <w:szCs w:val="24"/>
        </w:rPr>
        <w:t xml:space="preserve"> - общее количество заключений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в части ограничения конкуренции от главного специалиста – юриста администрации города</w:t>
      </w:r>
      <w:r w:rsidRPr="0091514D">
        <w:rPr>
          <w:rFonts w:ascii="Arial" w:eastAsia="Calibri" w:hAnsi="Arial" w:cs="Arial"/>
          <w:sz w:val="24"/>
          <w:szCs w:val="24"/>
        </w:rPr>
        <w:t>, ед.</w:t>
      </w:r>
    </w:p>
    <w:p w:rsidR="00770E6C" w:rsidRPr="0091514D" w:rsidRDefault="001B2C4B" w:rsidP="001B2C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8. Доля правовых актов, в которых выявлены нарушения антимонопольного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законодательства надзорными органами от общего числа принятых нормативно-правовых актов за отчетный период</w:t>
      </w:r>
      <w:r w:rsidR="00F1582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3F05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FD3727" w:rsidRPr="0091514D" w:rsidRDefault="00FD3727" w:rsidP="00FD372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ДПА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н</w:t>
      </w:r>
      <w:r w:rsidRPr="0091514D">
        <w:rPr>
          <w:rFonts w:ascii="Arial" w:eastAsia="Calibri" w:hAnsi="Arial" w:cs="Arial"/>
          <w:sz w:val="24"/>
          <w:szCs w:val="24"/>
        </w:rPr>
        <w:t>=</w:t>
      </w:r>
      <m:oMath>
        <m:f>
          <m:f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КПА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КПА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п</m:t>
                </m:r>
              </m:sub>
            </m:sSub>
          </m:den>
        </m:f>
        <m:r>
          <w:rPr>
            <w:rFonts w:ascii="Cambria Math" w:eastAsia="Calibri" w:hAnsi="Cambria Math" w:cs="Arial"/>
            <w:sz w:val="24"/>
            <w:szCs w:val="24"/>
          </w:rPr>
          <m:t xml:space="preserve"> </m:t>
        </m:r>
        <m:r>
          <w:rPr>
            <w:rFonts w:ascii="Cambria Math" w:eastAsia="Calibri" w:hAnsi="Cambria Math" w:cs="Arial"/>
            <w:i/>
            <w:sz w:val="24"/>
            <w:szCs w:val="24"/>
          </w:rPr>
          <w:sym w:font="Symbol" w:char="F0D7"/>
        </m:r>
        <m:r>
          <w:rPr>
            <w:rFonts w:ascii="Cambria Math" w:eastAsia="Calibri" w:hAnsi="Cambria Math" w:cs="Arial"/>
            <w:sz w:val="24"/>
            <w:szCs w:val="24"/>
          </w:rPr>
          <m:t xml:space="preserve"> 100</m:t>
        </m:r>
      </m:oMath>
      <w:r w:rsidRPr="0091514D">
        <w:rPr>
          <w:rFonts w:ascii="Arial" w:eastAsia="Times New Roman" w:hAnsi="Arial" w:cs="Arial"/>
          <w:sz w:val="24"/>
          <w:szCs w:val="24"/>
        </w:rPr>
        <w:t>, где</w:t>
      </w:r>
    </w:p>
    <w:p w:rsidR="00FD3727" w:rsidRPr="0091514D" w:rsidRDefault="00FD3727" w:rsidP="00FD37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ДПА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н</w:t>
      </w:r>
      <w:r w:rsidRPr="0091514D">
        <w:rPr>
          <w:rFonts w:ascii="Arial" w:eastAsia="Calibri" w:hAnsi="Arial" w:cs="Arial"/>
          <w:sz w:val="24"/>
          <w:szCs w:val="24"/>
        </w:rPr>
        <w:t xml:space="preserve"> - доля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правовых актов, в которых выявлены нарушения антимонопольного законодательства надзорными органами за отчетный период</w:t>
      </w:r>
      <w:r w:rsidRPr="0091514D">
        <w:rPr>
          <w:rFonts w:ascii="Arial" w:eastAsia="Calibri" w:hAnsi="Arial" w:cs="Arial"/>
          <w:sz w:val="24"/>
          <w:szCs w:val="24"/>
        </w:rPr>
        <w:t>, %;</w:t>
      </w:r>
    </w:p>
    <w:p w:rsidR="00FD3727" w:rsidRPr="0091514D" w:rsidRDefault="00FD3727" w:rsidP="00FD37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КПА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н</w:t>
      </w:r>
      <w:r w:rsidRPr="0091514D">
        <w:rPr>
          <w:rFonts w:ascii="Arial" w:eastAsia="Calibri" w:hAnsi="Arial" w:cs="Arial"/>
          <w:sz w:val="24"/>
          <w:szCs w:val="24"/>
        </w:rPr>
        <w:t xml:space="preserve"> - количество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правовых актов, в которых выявлены нарушения антимонопольного законодательства надзорными органами </w:t>
      </w:r>
      <w:r w:rsidRPr="0091514D">
        <w:rPr>
          <w:rFonts w:ascii="Arial" w:eastAsia="Calibri" w:hAnsi="Arial" w:cs="Arial"/>
          <w:sz w:val="24"/>
          <w:szCs w:val="24"/>
        </w:rPr>
        <w:t>(в отчетном периоде), ед.;</w:t>
      </w:r>
    </w:p>
    <w:p w:rsidR="00FD3727" w:rsidRPr="0091514D" w:rsidRDefault="00FD3727" w:rsidP="00FD37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КПА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п</w:t>
      </w:r>
      <w:r w:rsidRPr="0091514D">
        <w:rPr>
          <w:rFonts w:ascii="Arial" w:eastAsia="Calibri" w:hAnsi="Arial" w:cs="Arial"/>
          <w:sz w:val="24"/>
          <w:szCs w:val="24"/>
        </w:rPr>
        <w:t xml:space="preserve"> - общее количество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правовых актов, которые проверялись надзорными органами за отчетный период</w:t>
      </w:r>
      <w:r w:rsidRPr="0091514D">
        <w:rPr>
          <w:rFonts w:ascii="Arial" w:eastAsia="Calibri" w:hAnsi="Arial" w:cs="Arial"/>
          <w:sz w:val="24"/>
          <w:szCs w:val="24"/>
        </w:rPr>
        <w:t>, ед.</w:t>
      </w:r>
    </w:p>
    <w:p w:rsidR="001B2C4B" w:rsidRPr="0091514D" w:rsidRDefault="001B2C4B" w:rsidP="00770E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E6C" w:rsidRPr="0091514D" w:rsidRDefault="00770E6C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9. Количество нарушений в сфере распоряжения муниципальным имуществом 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выявленных надзорными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простым суммированием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0E6C" w:rsidRPr="0091514D" w:rsidRDefault="00770E6C" w:rsidP="00770E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10. Доля сотрудников</w:t>
      </w:r>
      <w:r w:rsidR="002B0D10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и ее структурных подразделений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приняли участие в </w:t>
      </w:r>
      <w:r w:rsidR="002B0D10" w:rsidRPr="0091514D">
        <w:rPr>
          <w:rFonts w:ascii="Arial" w:eastAsia="Times New Roman" w:hAnsi="Arial" w:cs="Arial"/>
          <w:sz w:val="24"/>
          <w:szCs w:val="24"/>
          <w:lang w:eastAsia="ru-RU"/>
        </w:rPr>
        <w:t>отчетном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году в обучающих мероприятиях по антимонопольн</w:t>
      </w:r>
      <w:r w:rsidR="002B0D10" w:rsidRPr="0091514D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</w:t>
      </w:r>
      <w:r w:rsidR="002B0D10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у и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антимонопольно</w:t>
      </w:r>
      <w:r w:rsidR="002B0D10" w:rsidRPr="0091514D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комплаенс</w:t>
      </w:r>
      <w:r w:rsidR="002B0D10" w:rsidRPr="0091514D">
        <w:rPr>
          <w:rFonts w:ascii="Arial" w:eastAsia="Times New Roman" w:hAnsi="Arial" w:cs="Arial"/>
          <w:sz w:val="24"/>
          <w:szCs w:val="24"/>
          <w:lang w:eastAsia="ru-RU"/>
        </w:rPr>
        <w:t>у в общем количестве муниципальных служащих</w:t>
      </w:r>
      <w:r w:rsidR="00127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3F05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2B0D10" w:rsidRPr="0091514D" w:rsidRDefault="002B0D10" w:rsidP="002B0D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ДС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о</w:t>
      </w:r>
      <w:r w:rsidRPr="0091514D">
        <w:rPr>
          <w:rFonts w:ascii="Arial" w:eastAsia="Calibri" w:hAnsi="Arial" w:cs="Arial"/>
          <w:sz w:val="24"/>
          <w:szCs w:val="24"/>
        </w:rPr>
        <w:t>=</w:t>
      </w:r>
      <m:oMath>
        <m:f>
          <m:f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КС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КС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общ</m:t>
                </m:r>
              </m:sub>
            </m:sSub>
          </m:den>
        </m:f>
        <m:r>
          <w:rPr>
            <w:rFonts w:ascii="Cambria Math" w:eastAsia="Calibri" w:hAnsi="Cambria Math" w:cs="Arial"/>
            <w:sz w:val="24"/>
            <w:szCs w:val="24"/>
          </w:rPr>
          <m:t xml:space="preserve"> </m:t>
        </m:r>
        <m:r>
          <w:rPr>
            <w:rFonts w:ascii="Cambria Math" w:eastAsia="Calibri" w:hAnsi="Cambria Math" w:cs="Arial"/>
            <w:i/>
            <w:sz w:val="24"/>
            <w:szCs w:val="24"/>
          </w:rPr>
          <w:sym w:font="Symbol" w:char="F0D7"/>
        </m:r>
        <m:r>
          <w:rPr>
            <w:rFonts w:ascii="Cambria Math" w:eastAsia="Calibri" w:hAnsi="Cambria Math" w:cs="Arial"/>
            <w:sz w:val="24"/>
            <w:szCs w:val="24"/>
          </w:rPr>
          <m:t xml:space="preserve"> 100</m:t>
        </m:r>
      </m:oMath>
      <w:r w:rsidRPr="0091514D">
        <w:rPr>
          <w:rFonts w:ascii="Arial" w:eastAsia="Times New Roman" w:hAnsi="Arial" w:cs="Arial"/>
          <w:sz w:val="24"/>
          <w:szCs w:val="24"/>
        </w:rPr>
        <w:t>, где</w:t>
      </w:r>
    </w:p>
    <w:p w:rsidR="002B0D10" w:rsidRPr="0091514D" w:rsidRDefault="002B0D10" w:rsidP="002B0D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ДС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о</w:t>
      </w:r>
      <w:r w:rsidRPr="0091514D">
        <w:rPr>
          <w:rFonts w:ascii="Arial" w:eastAsia="Calibri" w:hAnsi="Arial" w:cs="Arial"/>
          <w:sz w:val="24"/>
          <w:szCs w:val="24"/>
        </w:rPr>
        <w:t xml:space="preserve"> - доля сотрудников администрации города, с которыми были проведены обучающие мероприятия по антимонопольному законодательству и антимонопольному комплаенсу, %;</w:t>
      </w:r>
    </w:p>
    <w:p w:rsidR="002B0D10" w:rsidRPr="0091514D" w:rsidRDefault="002B0D10" w:rsidP="002B0D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КСо - количество сотрудников администрации и ее структурных подразделений, с которыми были проведены обучающие мероприятия по антимонопольному законодательству и антимонопольному комплаенсу (в отчетном периоде), чел.;</w:t>
      </w:r>
    </w:p>
    <w:p w:rsidR="002B0D10" w:rsidRPr="0091514D" w:rsidRDefault="002B0D10" w:rsidP="002B0D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>КС</w:t>
      </w:r>
      <w:r w:rsidRPr="0091514D">
        <w:rPr>
          <w:rFonts w:ascii="Arial" w:eastAsia="Calibri" w:hAnsi="Arial" w:cs="Arial"/>
          <w:sz w:val="24"/>
          <w:szCs w:val="24"/>
          <w:vertAlign w:val="subscript"/>
        </w:rPr>
        <w:t>общ</w:t>
      </w:r>
      <w:r w:rsidRPr="0091514D">
        <w:rPr>
          <w:rFonts w:ascii="Arial" w:eastAsia="Calibri" w:hAnsi="Arial" w:cs="Arial"/>
          <w:sz w:val="24"/>
          <w:szCs w:val="24"/>
        </w:rPr>
        <w:t xml:space="preserve"> - общее количество муниципальных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законодательства, чел.</w:t>
      </w:r>
    </w:p>
    <w:p w:rsidR="00770E6C" w:rsidRPr="0091514D" w:rsidRDefault="00770E6C" w:rsidP="00770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11. Количество нарушений при предоставлении муниципальных преференций, в том числе при осуществлении поддержки субъектов малого и среднего предпринимательства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выявленных надзорными органами рассчитывается простым суммированием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70E6C" w:rsidRPr="0091514D" w:rsidRDefault="00770E6C" w:rsidP="00770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и сумма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выписанных штрафов органу местного самоуправления за нарушение антимонопольного законодательства за отчетный период </w:t>
      </w:r>
      <w:r w:rsidR="00317F98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простым суммированием отдельно по каждому факту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0E6C" w:rsidRPr="0091514D" w:rsidRDefault="00770E6C" w:rsidP="00770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13. Коэффициент </w:t>
      </w:r>
      <w:r w:rsidR="003F54D2" w:rsidRPr="0091514D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количества нарушений антимонопольного законодательства, допущенных в отчетном году по сравнению с предыдущим годом </w:t>
      </w:r>
      <w:r w:rsidR="00593F05" w:rsidRPr="0091514D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953B23" w:rsidRPr="0091514D" w:rsidRDefault="00953B23" w:rsidP="00953B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Н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КН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пг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КН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оп</m:t>
                </m:r>
              </m:sub>
            </m:sSub>
          </m:den>
        </m:f>
      </m:oMath>
      <w:r w:rsidRPr="0091514D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953B23" w:rsidRPr="0091514D" w:rsidRDefault="00953B23" w:rsidP="00953B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Н - коэффициент </w:t>
      </w:r>
      <w:r w:rsidR="003F54D2" w:rsidRPr="0091514D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количества нарушений антимонопольного законодательства со стороны администрации города и ее структурных подразделений по сравнению с предыдущим годом, ед.; </w:t>
      </w:r>
    </w:p>
    <w:p w:rsidR="00953B23" w:rsidRPr="0091514D" w:rsidRDefault="00953B23" w:rsidP="00953B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КН</w:t>
      </w:r>
      <w:r w:rsidRPr="009151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пг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- количество нарушений антимонопольного законодательства со стороны администрации города и ее структурных подразделений к предыдущему году,</w:t>
      </w:r>
      <w:r w:rsidR="00BF0FE6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(2020 год к 2017 году)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ед.;</w:t>
      </w:r>
    </w:p>
    <w:p w:rsidR="0072277B" w:rsidRPr="0091514D" w:rsidRDefault="00953B23" w:rsidP="00953B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КНоп - количество нарушений антимонопольного законодательства со стороны администрации города и ее структурных подразделений в отчетном периоде, ед.</w:t>
      </w:r>
    </w:p>
    <w:p w:rsidR="00F333B8" w:rsidRPr="0091514D" w:rsidRDefault="00F333B8" w:rsidP="00F333B8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91514D">
        <w:rPr>
          <w:rFonts w:ascii="Arial" w:eastAsia="Arial Unicode MS" w:hAnsi="Arial" w:cs="Arial"/>
          <w:sz w:val="24"/>
          <w:szCs w:val="24"/>
          <w:lang w:eastAsia="ru-RU" w:bidi="ru-RU"/>
        </w:rPr>
        <w:t>При расчете коэффициента снижения количества нарушений антимонопольного законодательства со стороны Администрации муниципального образования под нарушением антимонопольного законодательства понимаются:</w:t>
      </w:r>
    </w:p>
    <w:p w:rsidR="00F333B8" w:rsidRPr="0091514D" w:rsidRDefault="00F333B8" w:rsidP="00F333B8">
      <w:pPr>
        <w:widowControl w:val="0"/>
        <w:tabs>
          <w:tab w:val="left" w:pos="1053"/>
        </w:tabs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91514D">
        <w:rPr>
          <w:rFonts w:ascii="Arial" w:eastAsia="Arial Unicode MS" w:hAnsi="Arial" w:cs="Arial"/>
          <w:sz w:val="24"/>
          <w:szCs w:val="24"/>
          <w:lang w:eastAsia="ru-RU" w:bidi="ru-RU"/>
        </w:rPr>
        <w:t>- возбужденные антимонопольным органом в отношении администрации города и ее структурных подразделений антимонопольные дела;</w:t>
      </w:r>
    </w:p>
    <w:p w:rsidR="00F333B8" w:rsidRPr="0091514D" w:rsidRDefault="00F333B8" w:rsidP="00F333B8">
      <w:pPr>
        <w:widowControl w:val="0"/>
        <w:tabs>
          <w:tab w:val="left" w:pos="1053"/>
        </w:tabs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91514D">
        <w:rPr>
          <w:rFonts w:ascii="Arial" w:eastAsia="Arial Unicode MS" w:hAnsi="Arial" w:cs="Arial"/>
          <w:sz w:val="24"/>
          <w:szCs w:val="24"/>
          <w:lang w:eastAsia="ru-RU" w:bidi="ru-RU"/>
        </w:rPr>
        <w:t>- выданные антимонопольным органом администрации города и ее структурным подразделениям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333B8" w:rsidRPr="0091514D" w:rsidRDefault="00F333B8" w:rsidP="00F333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- направленные антимонопольным органом администрации </w:t>
      </w:r>
      <w:r w:rsidR="00723B24" w:rsidRPr="0091514D">
        <w:rPr>
          <w:rFonts w:ascii="Arial" w:eastAsia="Arial Unicode MS" w:hAnsi="Arial" w:cs="Arial"/>
          <w:sz w:val="24"/>
          <w:szCs w:val="24"/>
          <w:lang w:eastAsia="ru-RU" w:bidi="ru-RU"/>
        </w:rPr>
        <w:t>города и ее структурным подразделениям</w:t>
      </w:r>
      <w:r w:rsidRPr="0091514D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5046A4" w:rsidRPr="0091514D" w:rsidRDefault="005046A4" w:rsidP="005046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14. Доля нормативных правовых актов администрации, в которых выявлены риски нарушения антимонопольного законодательства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от </w:t>
      </w:r>
      <w:r w:rsidR="00534267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>выявленных антимонопольной службой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, рассчитывается по формуле:</w:t>
      </w:r>
    </w:p>
    <w:p w:rsidR="005046A4" w:rsidRPr="0091514D" w:rsidRDefault="005046A4" w:rsidP="005046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нпа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КН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оп</m:t>
                </m:r>
              </m:sub>
            </m:sSub>
          </m:den>
        </m:f>
      </m:oMath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sym w:font="Symbol" w:char="F0D7"/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100, где</w:t>
      </w:r>
    </w:p>
    <w:p w:rsidR="005046A4" w:rsidRPr="0091514D" w:rsidRDefault="005046A4" w:rsidP="005046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нпа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доля нормативных правовых актов администрации города, в которых выявлены риски нарушения антимонопольного законодательства, %;</w:t>
      </w:r>
    </w:p>
    <w:p w:rsidR="005046A4" w:rsidRPr="0091514D" w:rsidRDefault="005046A4" w:rsidP="005046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нпа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нормативных правовых актов 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города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которых 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дминистрацией выявлены риски нарушения антимонопольного законодательства (в отчетном периоде), ед.;</w:t>
      </w:r>
    </w:p>
    <w:p w:rsidR="00425A63" w:rsidRPr="0091514D" w:rsidRDefault="005046A4" w:rsidP="005046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КН</w:t>
      </w:r>
      <w:r w:rsidRPr="0091514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оп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нормативных правовых актов 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632675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города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, в которых антимонопольным органом выявлены нарушения антимонопольного законодательства (в отчетном периоде), ед.</w:t>
      </w:r>
    </w:p>
    <w:p w:rsidR="00425A63" w:rsidRPr="0091514D" w:rsidRDefault="00425A63" w:rsidP="00770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A63" w:rsidRPr="00127A47" w:rsidRDefault="00425A63" w:rsidP="00425A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7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III. Дополнительная Методика расчета ключевых показателей эффективности функционирования антимонопольного комплаенса для отдельных </w:t>
      </w:r>
      <w:r w:rsidRPr="00127A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структурных подразделений а</w:t>
      </w:r>
      <w:r w:rsidRPr="00127A47">
        <w:rPr>
          <w:rFonts w:ascii="Arial" w:eastAsia="Times New Roman" w:hAnsi="Arial" w:cs="Arial"/>
          <w:b/>
          <w:sz w:val="24"/>
          <w:szCs w:val="24"/>
          <w:lang w:eastAsia="ru-RU"/>
        </w:rPr>
        <w:t>дминистрации</w:t>
      </w:r>
    </w:p>
    <w:p w:rsidR="00425A63" w:rsidRPr="0091514D" w:rsidRDefault="00632675" w:rsidP="00425A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425A63" w:rsidRPr="0091514D">
        <w:rPr>
          <w:rFonts w:ascii="Arial" w:eastAsia="Times New Roman" w:hAnsi="Arial" w:cs="Arial"/>
          <w:sz w:val="24"/>
          <w:szCs w:val="24"/>
          <w:lang w:eastAsia="ru-RU"/>
        </w:rPr>
        <w:t>. Количество торгов по предоставлению земельных участков прошедших с нарушением антимонопольного законодательства выявленных надзорными органами и юристом отдела по управлению муниципальным имуществом города Бородино рассчитывается простым суммированием.</w:t>
      </w:r>
    </w:p>
    <w:p w:rsidR="00425A63" w:rsidRPr="0091514D" w:rsidRDefault="00632675" w:rsidP="00425A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425A63" w:rsidRPr="0091514D">
        <w:rPr>
          <w:rFonts w:ascii="Arial" w:eastAsia="Times New Roman" w:hAnsi="Arial" w:cs="Arial"/>
          <w:sz w:val="24"/>
          <w:szCs w:val="24"/>
          <w:lang w:eastAsia="ru-RU"/>
        </w:rPr>
        <w:t>. Количество аукционов (торгов) по приватизации муниципального имущества, по продаже земельных участков, по продаже имущества муниципальной собственности (отдельно по каждому виду) прошедших с нарушением антимонопольного законодательства рассчитывается простым суммированием отдельно по каждому виду.</w:t>
      </w:r>
    </w:p>
    <w:p w:rsidR="00770E6C" w:rsidRPr="0091514D" w:rsidRDefault="00632675" w:rsidP="00770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. Количество нарушений антимонопольного законодательства при выдаче разрешений на установку и эксплуатацию рекламных конструкций</w:t>
      </w:r>
      <w:r w:rsidR="00425A63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простым суммированием</w:t>
      </w:r>
      <w:r w:rsidR="00770E6C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C82" w:rsidRPr="0091514D" w:rsidRDefault="002F5C82" w:rsidP="002F5C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3.4. Закупки у субъектов малого и среднего предпринимательства, рассчитываются в соответствии со статьей 30 Федерального закона от </w:t>
      </w:r>
      <w:r w:rsidR="0091514D" w:rsidRPr="0091514D">
        <w:rPr>
          <w:rFonts w:ascii="Arial" w:eastAsia="Times New Roman" w:hAnsi="Arial" w:cs="Arial"/>
          <w:sz w:val="24"/>
          <w:szCs w:val="24"/>
          <w:lang w:eastAsia="ru-RU"/>
        </w:rPr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5C82" w:rsidRPr="0091514D" w:rsidRDefault="002F5C82" w:rsidP="00770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20C" w:rsidRPr="0091514D" w:rsidRDefault="002E120C" w:rsidP="002E12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1514D">
        <w:rPr>
          <w:rFonts w:ascii="Arial" w:eastAsia="Calibri" w:hAnsi="Arial" w:cs="Arial"/>
          <w:sz w:val="24"/>
          <w:szCs w:val="24"/>
        </w:rPr>
        <w:t xml:space="preserve">IV. Оценка значений ключевых показателей эффективности функционирования антимонопольного комплаенса для </w:t>
      </w:r>
      <w:r w:rsidR="00632675" w:rsidRPr="0091514D">
        <w:rPr>
          <w:rFonts w:ascii="Arial" w:eastAsia="Calibri" w:hAnsi="Arial" w:cs="Arial"/>
          <w:sz w:val="24"/>
          <w:szCs w:val="24"/>
        </w:rPr>
        <w:t>а</w:t>
      </w:r>
      <w:r w:rsidRPr="0091514D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632675" w:rsidRPr="0091514D">
        <w:rPr>
          <w:rFonts w:ascii="Arial" w:eastAsia="Calibri" w:hAnsi="Arial" w:cs="Arial"/>
          <w:sz w:val="24"/>
          <w:szCs w:val="24"/>
        </w:rPr>
        <w:t xml:space="preserve">города </w:t>
      </w:r>
      <w:r w:rsidRPr="0091514D">
        <w:rPr>
          <w:rFonts w:ascii="Arial" w:eastAsia="Calibri" w:hAnsi="Arial" w:cs="Arial"/>
          <w:sz w:val="24"/>
          <w:szCs w:val="24"/>
        </w:rPr>
        <w:t>в целом</w:t>
      </w:r>
      <w:r w:rsidR="00723B24" w:rsidRPr="0091514D">
        <w:rPr>
          <w:rFonts w:ascii="Arial" w:eastAsia="Calibri" w:hAnsi="Arial" w:cs="Arial"/>
          <w:sz w:val="24"/>
          <w:szCs w:val="24"/>
        </w:rPr>
        <w:t>, в том числе структурных подразделений</w:t>
      </w:r>
      <w:r w:rsidRPr="0091514D">
        <w:rPr>
          <w:rFonts w:ascii="Arial" w:eastAsia="Calibri" w:hAnsi="Arial" w:cs="Arial"/>
          <w:sz w:val="24"/>
          <w:szCs w:val="24"/>
        </w:rPr>
        <w:t xml:space="preserve"> 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4.1. Оценка значени</w:t>
      </w:r>
      <w:r w:rsidR="00BF0FE6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ключевого показателя эффективности антимонопольного комплаенса (далее – КПЭ) </w:t>
      </w:r>
      <w:r w:rsidR="00D25F6D" w:rsidRPr="0091514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F0FE6" w:rsidRPr="0091514D">
        <w:rPr>
          <w:rFonts w:ascii="Arial" w:eastAsia="Times New Roman" w:hAnsi="Arial" w:cs="Arial"/>
          <w:sz w:val="24"/>
          <w:szCs w:val="24"/>
          <w:lang w:eastAsia="ru-RU"/>
        </w:rPr>
        <w:t>коэффициент снижения количества нарушений антимонопольного законодательства со стороны администрации города и ее структурных подразделений</w:t>
      </w:r>
      <w:r w:rsidR="00127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0FE6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(по сравнению с </w:t>
      </w:r>
      <w:r w:rsidR="00D25F6D" w:rsidRPr="0091514D">
        <w:rPr>
          <w:rFonts w:ascii="Arial" w:eastAsia="Times New Roman" w:hAnsi="Arial" w:cs="Arial"/>
          <w:sz w:val="24"/>
          <w:szCs w:val="24"/>
          <w:lang w:eastAsia="ru-RU"/>
        </w:rPr>
        <w:t>предыдущим годом</w:t>
      </w:r>
      <w:r w:rsidR="00BF0FE6" w:rsidRPr="0091514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25F6D" w:rsidRPr="0091514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Ключевой показатель «коэффициент снижения количества нарушений антимонопольного законодательства со стороны </w:t>
      </w:r>
      <w:r w:rsidR="003F54D2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3F54D2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гор</w:t>
      </w:r>
      <w:r w:rsidR="00984B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F54D2" w:rsidRPr="0091514D">
        <w:rPr>
          <w:rFonts w:ascii="Arial" w:eastAsia="Times New Roman" w:hAnsi="Arial" w:cs="Arial"/>
          <w:sz w:val="24"/>
          <w:szCs w:val="24"/>
          <w:lang w:eastAsia="ru-RU"/>
        </w:rPr>
        <w:t>да и ее структурных подразделений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(по сравнению с </w:t>
      </w:r>
      <w:r w:rsidR="00D25F6D" w:rsidRPr="0091514D">
        <w:rPr>
          <w:rFonts w:ascii="Arial" w:eastAsia="Times New Roman" w:hAnsi="Arial" w:cs="Arial"/>
          <w:sz w:val="24"/>
          <w:szCs w:val="24"/>
          <w:lang w:eastAsia="ru-RU"/>
        </w:rPr>
        <w:t>предыдущим годом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)» взаимосвязан с ключевым показателем мероприятий, предусмотренным подпунктом «б» пункта 1 Национального плана развития конкуренции в Российской Федерации на 2018-2020 годы (далее - Национальный план), утвержденным Указом Президента РФ от 21.12.2017 № 618 «Об основных направлениях государственной политики по развитию конкуренции», а</w:t>
      </w:r>
      <w:proofErr w:type="gramEnd"/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Ежегодная оценка значения КПЭ призвана обеспечить понимание об эффективности функционирования антимонопольного комплаенса в 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и ее структурных подразделениях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и о соответствии 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плана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антимонопольного комплаенса 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города Бородино и её структурных подразделений 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направлениям совершенствования </w:t>
      </w:r>
      <w:r w:rsidR="009D3CE4" w:rsidRPr="0091514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политики по развитию конкуренции, установленных Национальным планом.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4.2. Оценка значений КПЭ «доля проектов нормативных правовых актов </w:t>
      </w:r>
      <w:r w:rsidR="00D25F6D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в которых выявлены риски нарушения антимонопольного законодательства» и «доля нормативных правовых актов </w:t>
      </w:r>
      <w:r w:rsidR="00D25F6D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дминистрации, в которых выявлены риски нарушения антимонопольного законодательства</w:t>
      </w:r>
      <w:r w:rsidR="00D25F6D"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от количества выявленных антимонопольной службой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При эффективном проведении мероприятий по анализу нормативных правовых актов </w:t>
      </w:r>
      <w:r w:rsidR="00534267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</w:t>
      </w:r>
      <w:r w:rsidR="00534267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в отношении которых антимонопольным органом выявлены нарушения антимонопольного законодательства (то есть, низкое значение знаменателя). Таким образом, значение КПЭ будет тем выше, чем эффективней данные мероприятия антимонопольного комплаенса будут осуществляться </w:t>
      </w:r>
      <w:r w:rsidRPr="0091514D">
        <w:rPr>
          <w:rFonts w:ascii="Arial" w:eastAsia="Times New Roman" w:hAnsi="Arial" w:cs="Arial"/>
          <w:bCs/>
          <w:sz w:val="24"/>
          <w:szCs w:val="24"/>
          <w:lang w:eastAsia="ru-RU"/>
        </w:rPr>
        <w:t>структурными подразделениями</w:t>
      </w:r>
      <w:r w:rsidRPr="009151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34267" w:rsidRPr="009151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F1582C" w:rsidRPr="0091514D">
        <w:rPr>
          <w:rFonts w:ascii="Arial" w:eastAsia="Times New Roman" w:hAnsi="Arial" w:cs="Arial"/>
          <w:sz w:val="24"/>
          <w:szCs w:val="24"/>
          <w:lang w:eastAsia="ru-RU"/>
        </w:rPr>
        <w:t>и,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4.3. Оценка значения КПЭ «</w:t>
      </w:r>
      <w:r w:rsidR="00534267" w:rsidRPr="0091514D">
        <w:rPr>
          <w:rFonts w:ascii="Arial" w:eastAsia="Times New Roman" w:hAnsi="Arial" w:cs="Arial"/>
          <w:sz w:val="24"/>
          <w:szCs w:val="24"/>
          <w:lang w:eastAsia="ru-RU"/>
        </w:rPr>
        <w:t>Доля сотрудников администрации города и ее структурных подразделений, которые приняли участие в отчетном году в обучающих мероприятиях по антимонопольному законодательству и антимонопольному комплаенсу в общем количестве муниципальных служащих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2E120C" w:rsidRPr="0091514D" w:rsidRDefault="002E120C" w:rsidP="006E3F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служащих </w:t>
      </w:r>
      <w:r w:rsidR="00534267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 по вопросам, связанным с соблюдением антимонопольного законодательства и антимонопольным комплаенсом, отнесено к компетенции уполномоченного должностного лица согласно подпункту «</w:t>
      </w:r>
      <w:r w:rsidR="006E3F06" w:rsidRPr="0091514D">
        <w:rPr>
          <w:rFonts w:ascii="Arial" w:eastAsia="Times New Roman" w:hAnsi="Arial" w:cs="Arial"/>
          <w:sz w:val="24"/>
          <w:szCs w:val="24"/>
          <w:lang w:eastAsia="ru-RU"/>
        </w:rPr>
        <w:t>2.3.2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E3F06" w:rsidRPr="0091514D">
        <w:rPr>
          <w:rFonts w:ascii="Arial" w:eastAsia="Times New Roman" w:hAnsi="Arial" w:cs="Arial"/>
          <w:sz w:val="24"/>
          <w:szCs w:val="24"/>
          <w:lang w:eastAsia="ru-RU"/>
        </w:rPr>
        <w:t>раздела 2 Положения об организации в администрации города Бородино системы внутреннего обеспечения соответствия требованиям антимонопольного законодательства (антимонопольный комплаенс)»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. В том числе от эффективности работы должностн</w:t>
      </w:r>
      <w:r w:rsidR="006E3F06" w:rsidRPr="0091514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6E3F06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 </w:t>
      </w:r>
    </w:p>
    <w:p w:rsidR="002E120C" w:rsidRPr="0091514D" w:rsidRDefault="002E120C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 xml:space="preserve">Расчет данного показателя предусматривает определение сотрудников </w:t>
      </w:r>
      <w:r w:rsidR="006E3F06" w:rsidRPr="009151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6E3F06" w:rsidRPr="0091514D" w:rsidRDefault="006E3F06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4.4. Оценка значения КПЭ «закупки у субъектов малого и среднего предпринимательства»</w:t>
      </w:r>
      <w:r w:rsidR="002F5C82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120C" w:rsidRPr="0091514D" w:rsidRDefault="006E3F06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Ключевой показатель «коэффициент снижения количества нарушений антимонопольного законодательства со стороны администрации горда и ее структурных подразделений (по сравнению с предыдущим годом)» взаимосвязан с ключевым показателем мероприятий, предусмотренным подпунктом «</w:t>
      </w:r>
      <w:r w:rsidR="002F5C82" w:rsidRPr="0091514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» пункта 1 Национального плана развития конкуренции в Российской Федерации на 2018-2020 годы (далее - Национальный план), утвержденным Указом Президента РФ от 21.12.2017 № 618 «Об основных направлениях государственной политики по развитию конкуренции», а именно: «</w:t>
      </w:r>
      <w:r w:rsidR="002F5C82" w:rsidRPr="0091514D">
        <w:rPr>
          <w:rFonts w:ascii="Arial" w:eastAsia="Times New Roman" w:hAnsi="Arial" w:cs="Arial"/>
          <w:sz w:val="24"/>
          <w:szCs w:val="24"/>
          <w:lang w:eastAsia="ru-RU"/>
        </w:rPr>
        <w:t>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которых являются только субъекты малого и среднего предпринимательства, до 18 процентов к 2020 году</w:t>
      </w:r>
      <w:r w:rsidRPr="0091514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F5C82" w:rsidRPr="009151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C82" w:rsidRPr="0091514D" w:rsidRDefault="002F5C82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14D">
        <w:rPr>
          <w:rFonts w:ascii="Arial" w:eastAsia="Times New Roman" w:hAnsi="Arial" w:cs="Arial"/>
          <w:sz w:val="24"/>
          <w:szCs w:val="24"/>
          <w:lang w:eastAsia="ru-RU"/>
        </w:rPr>
        <w:t>Ежегодная оценка значения КПЭ призвана обеспечить понимание об эффективности функционирования антимонопольного комплаенса в администрации города и ее структурных подразделениях и о соответствии плана мероприятий антимонопольного комплаенса администрации города Бородино и её структурных подразделений направлениям совершенствования муниципальной политики по развитию конкуренции, установленных Национальным планом.</w:t>
      </w:r>
    </w:p>
    <w:p w:rsidR="002E120C" w:rsidRPr="0091514D" w:rsidRDefault="00127A47" w:rsidP="002E12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E120C" w:rsidRPr="0091514D" w:rsidSect="00752A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D33"/>
    <w:multiLevelType w:val="multilevel"/>
    <w:tmpl w:val="24E6E3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1E9646A"/>
    <w:multiLevelType w:val="multilevel"/>
    <w:tmpl w:val="01CC35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8F7D65"/>
    <w:multiLevelType w:val="hybridMultilevel"/>
    <w:tmpl w:val="7954F9FA"/>
    <w:lvl w:ilvl="0" w:tplc="93A82E2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AB36EC"/>
    <w:multiLevelType w:val="multilevel"/>
    <w:tmpl w:val="8772C3F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C502259"/>
    <w:multiLevelType w:val="multilevel"/>
    <w:tmpl w:val="F2100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E1D39D8"/>
    <w:multiLevelType w:val="multilevel"/>
    <w:tmpl w:val="876005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987606"/>
    <w:multiLevelType w:val="multilevel"/>
    <w:tmpl w:val="2DFA3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8"/>
    <w:rsid w:val="000071D1"/>
    <w:rsid w:val="00011F42"/>
    <w:rsid w:val="0003394B"/>
    <w:rsid w:val="00050C94"/>
    <w:rsid w:val="00081DB0"/>
    <w:rsid w:val="000B2428"/>
    <w:rsid w:val="000B2C4E"/>
    <w:rsid w:val="00124A1D"/>
    <w:rsid w:val="00127A47"/>
    <w:rsid w:val="0015202E"/>
    <w:rsid w:val="0015267F"/>
    <w:rsid w:val="001B2C4B"/>
    <w:rsid w:val="001C40DF"/>
    <w:rsid w:val="001C5007"/>
    <w:rsid w:val="001C5473"/>
    <w:rsid w:val="00204A7E"/>
    <w:rsid w:val="00227887"/>
    <w:rsid w:val="00230321"/>
    <w:rsid w:val="00234871"/>
    <w:rsid w:val="002A3116"/>
    <w:rsid w:val="002A7F79"/>
    <w:rsid w:val="002B0D10"/>
    <w:rsid w:val="002C4EB1"/>
    <w:rsid w:val="002C55F9"/>
    <w:rsid w:val="002D4640"/>
    <w:rsid w:val="002D690D"/>
    <w:rsid w:val="002D79EA"/>
    <w:rsid w:val="002E120C"/>
    <w:rsid w:val="002E2C4F"/>
    <w:rsid w:val="002E6ED6"/>
    <w:rsid w:val="002F0382"/>
    <w:rsid w:val="002F529A"/>
    <w:rsid w:val="002F5C82"/>
    <w:rsid w:val="00317F98"/>
    <w:rsid w:val="0034165F"/>
    <w:rsid w:val="00352B0E"/>
    <w:rsid w:val="003A5C32"/>
    <w:rsid w:val="003A720E"/>
    <w:rsid w:val="003C26F8"/>
    <w:rsid w:val="003F0AB0"/>
    <w:rsid w:val="003F54D2"/>
    <w:rsid w:val="00400538"/>
    <w:rsid w:val="00425A63"/>
    <w:rsid w:val="00433D05"/>
    <w:rsid w:val="004A37E9"/>
    <w:rsid w:val="004B0161"/>
    <w:rsid w:val="004C3E0B"/>
    <w:rsid w:val="004D7748"/>
    <w:rsid w:val="004E24F1"/>
    <w:rsid w:val="004F1714"/>
    <w:rsid w:val="005046A4"/>
    <w:rsid w:val="00534267"/>
    <w:rsid w:val="00540594"/>
    <w:rsid w:val="00566BF7"/>
    <w:rsid w:val="00575AF3"/>
    <w:rsid w:val="00581D47"/>
    <w:rsid w:val="00593F05"/>
    <w:rsid w:val="005A6342"/>
    <w:rsid w:val="005D49FE"/>
    <w:rsid w:val="005D6A1A"/>
    <w:rsid w:val="005E000C"/>
    <w:rsid w:val="005E53E6"/>
    <w:rsid w:val="005F610D"/>
    <w:rsid w:val="00601764"/>
    <w:rsid w:val="006217E8"/>
    <w:rsid w:val="00632675"/>
    <w:rsid w:val="00677ECC"/>
    <w:rsid w:val="00693869"/>
    <w:rsid w:val="006E3F06"/>
    <w:rsid w:val="0072277B"/>
    <w:rsid w:val="00723A46"/>
    <w:rsid w:val="00723B24"/>
    <w:rsid w:val="007315F1"/>
    <w:rsid w:val="007319AB"/>
    <w:rsid w:val="00752A93"/>
    <w:rsid w:val="00754081"/>
    <w:rsid w:val="00764D18"/>
    <w:rsid w:val="007657AD"/>
    <w:rsid w:val="00770E6C"/>
    <w:rsid w:val="007740BA"/>
    <w:rsid w:val="007825CF"/>
    <w:rsid w:val="007879DA"/>
    <w:rsid w:val="007A4966"/>
    <w:rsid w:val="007B08B6"/>
    <w:rsid w:val="00801DAE"/>
    <w:rsid w:val="00833685"/>
    <w:rsid w:val="00857E53"/>
    <w:rsid w:val="008634B9"/>
    <w:rsid w:val="00897684"/>
    <w:rsid w:val="008B7576"/>
    <w:rsid w:val="008D12B5"/>
    <w:rsid w:val="008D4080"/>
    <w:rsid w:val="009025F7"/>
    <w:rsid w:val="0091514D"/>
    <w:rsid w:val="00935353"/>
    <w:rsid w:val="00953B23"/>
    <w:rsid w:val="00984B71"/>
    <w:rsid w:val="00986DA6"/>
    <w:rsid w:val="009A09F7"/>
    <w:rsid w:val="009D3CE4"/>
    <w:rsid w:val="009F241E"/>
    <w:rsid w:val="009F34EA"/>
    <w:rsid w:val="00A01B77"/>
    <w:rsid w:val="00A04782"/>
    <w:rsid w:val="00A240C1"/>
    <w:rsid w:val="00A53AE9"/>
    <w:rsid w:val="00A61D24"/>
    <w:rsid w:val="00AC3CA6"/>
    <w:rsid w:val="00AD294A"/>
    <w:rsid w:val="00AE04AD"/>
    <w:rsid w:val="00AE628B"/>
    <w:rsid w:val="00AF4836"/>
    <w:rsid w:val="00AF50B3"/>
    <w:rsid w:val="00B14436"/>
    <w:rsid w:val="00B215D5"/>
    <w:rsid w:val="00B409B2"/>
    <w:rsid w:val="00B475D2"/>
    <w:rsid w:val="00B51FE6"/>
    <w:rsid w:val="00B5206F"/>
    <w:rsid w:val="00B61E9B"/>
    <w:rsid w:val="00B647C5"/>
    <w:rsid w:val="00B721A7"/>
    <w:rsid w:val="00B742B1"/>
    <w:rsid w:val="00B861E0"/>
    <w:rsid w:val="00BC6D4A"/>
    <w:rsid w:val="00BD2F26"/>
    <w:rsid w:val="00BE4666"/>
    <w:rsid w:val="00BF0FE6"/>
    <w:rsid w:val="00BF21D0"/>
    <w:rsid w:val="00C01A9D"/>
    <w:rsid w:val="00C02519"/>
    <w:rsid w:val="00C154E4"/>
    <w:rsid w:val="00C308C3"/>
    <w:rsid w:val="00C3480A"/>
    <w:rsid w:val="00C34BA9"/>
    <w:rsid w:val="00C54BE8"/>
    <w:rsid w:val="00D02AA5"/>
    <w:rsid w:val="00D25F6D"/>
    <w:rsid w:val="00D51BB2"/>
    <w:rsid w:val="00D62D65"/>
    <w:rsid w:val="00D82F83"/>
    <w:rsid w:val="00D84280"/>
    <w:rsid w:val="00D86E8C"/>
    <w:rsid w:val="00DB6D24"/>
    <w:rsid w:val="00DC5EEB"/>
    <w:rsid w:val="00DE5842"/>
    <w:rsid w:val="00DF6896"/>
    <w:rsid w:val="00E07013"/>
    <w:rsid w:val="00E46109"/>
    <w:rsid w:val="00E56F6E"/>
    <w:rsid w:val="00E8547E"/>
    <w:rsid w:val="00EA0DD7"/>
    <w:rsid w:val="00EA52E2"/>
    <w:rsid w:val="00EB6C21"/>
    <w:rsid w:val="00EC0065"/>
    <w:rsid w:val="00EC5EB5"/>
    <w:rsid w:val="00ED2828"/>
    <w:rsid w:val="00EE4224"/>
    <w:rsid w:val="00F0190A"/>
    <w:rsid w:val="00F10963"/>
    <w:rsid w:val="00F110FE"/>
    <w:rsid w:val="00F1582C"/>
    <w:rsid w:val="00F2616C"/>
    <w:rsid w:val="00F31B54"/>
    <w:rsid w:val="00F333B8"/>
    <w:rsid w:val="00F46F09"/>
    <w:rsid w:val="00F57BBC"/>
    <w:rsid w:val="00F95833"/>
    <w:rsid w:val="00FB1874"/>
    <w:rsid w:val="00FD3727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0E"/>
  </w:style>
  <w:style w:type="paragraph" w:styleId="4">
    <w:name w:val="heading 4"/>
    <w:basedOn w:val="a"/>
    <w:next w:val="a"/>
    <w:link w:val="40"/>
    <w:qFormat/>
    <w:rsid w:val="00081D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3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81DB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table" w:styleId="a4">
    <w:name w:val="Table Grid"/>
    <w:basedOn w:val="a1"/>
    <w:uiPriority w:val="59"/>
    <w:rsid w:val="004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5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0E"/>
  </w:style>
  <w:style w:type="paragraph" w:styleId="4">
    <w:name w:val="heading 4"/>
    <w:basedOn w:val="a"/>
    <w:next w:val="a"/>
    <w:link w:val="40"/>
    <w:qFormat/>
    <w:rsid w:val="00081D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3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81DB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table" w:styleId="a4">
    <w:name w:val="Table Grid"/>
    <w:basedOn w:val="a1"/>
    <w:uiPriority w:val="59"/>
    <w:rsid w:val="004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5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7440-C088-44A2-92DC-90C081E3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Корботова Е.В.</dc:creator>
  <cp:lastModifiedBy>Маркелис Надежда Викторовна</cp:lastModifiedBy>
  <cp:revision>17</cp:revision>
  <cp:lastPrinted>2020-08-21T06:08:00Z</cp:lastPrinted>
  <dcterms:created xsi:type="dcterms:W3CDTF">2020-08-20T07:45:00Z</dcterms:created>
  <dcterms:modified xsi:type="dcterms:W3CDTF">2020-08-27T07:11:00Z</dcterms:modified>
</cp:coreProperties>
</file>