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F9" w:rsidRPr="00AB7B56" w:rsidRDefault="00523C4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E45AF9" w:rsidRPr="00AB7B56" w:rsidRDefault="00523C4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E45AF9" w:rsidRPr="00AB7B56" w:rsidRDefault="00E45A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45AF9" w:rsidRPr="00AB7B56" w:rsidRDefault="00E45A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Default="00EF79D7" w:rsidP="00276733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94DDE">
        <w:rPr>
          <w:rFonts w:ascii="Arial" w:hAnsi="Arial" w:cs="Arial"/>
          <w:sz w:val="24"/>
          <w:szCs w:val="24"/>
        </w:rPr>
        <w:t>11.12.2018</w:t>
      </w:r>
      <w:r w:rsidR="00594DDE">
        <w:rPr>
          <w:rFonts w:ascii="Arial" w:hAnsi="Arial" w:cs="Arial"/>
          <w:sz w:val="24"/>
          <w:szCs w:val="24"/>
        </w:rPr>
        <w:tab/>
      </w:r>
      <w:r w:rsidR="00523C4C" w:rsidRPr="00AB7B56">
        <w:rPr>
          <w:rFonts w:ascii="Arial" w:hAnsi="Arial" w:cs="Arial"/>
          <w:sz w:val="24"/>
          <w:szCs w:val="24"/>
        </w:rPr>
        <w:t>г. Бородино</w:t>
      </w:r>
      <w:r w:rsidR="00594DDE">
        <w:rPr>
          <w:rFonts w:ascii="Arial" w:hAnsi="Arial" w:cs="Arial"/>
          <w:sz w:val="24"/>
          <w:szCs w:val="24"/>
        </w:rPr>
        <w:tab/>
        <w:t>№ 1427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121AD1" w:rsidRPr="00AB7B56" w:rsidRDefault="00121AD1" w:rsidP="00121A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43" w:type="dxa"/>
        </w:tblCellMar>
        <w:tblLook w:val="0000" w:firstRow="0" w:lastRow="0" w:firstColumn="0" w:lastColumn="0" w:noHBand="0" w:noVBand="0"/>
      </w:tblPr>
      <w:tblGrid>
        <w:gridCol w:w="9606"/>
        <w:gridCol w:w="4928"/>
      </w:tblGrid>
      <w:tr w:rsidR="00E45AF9" w:rsidRPr="00AB7B56">
        <w:tc>
          <w:tcPr>
            <w:tcW w:w="9605" w:type="dxa"/>
            <w:vMerge w:val="restart"/>
            <w:shd w:val="clear" w:color="auto" w:fill="FFFFFF"/>
          </w:tcPr>
          <w:p w:rsidR="00E45AF9" w:rsidRDefault="00523C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</w:t>
            </w:r>
            <w:r w:rsidR="003B6A74">
              <w:rPr>
                <w:sz w:val="24"/>
                <w:szCs w:val="24"/>
              </w:rPr>
              <w:t xml:space="preserve"> </w:t>
            </w:r>
            <w:r w:rsidRPr="00AB7B56">
              <w:rPr>
                <w:sz w:val="24"/>
                <w:szCs w:val="24"/>
              </w:rPr>
              <w:t>программы «Содействие развитию гражданского общества в городе Бородино»</w:t>
            </w:r>
          </w:p>
          <w:p w:rsidR="00121AD1" w:rsidRPr="00AB7B56" w:rsidRDefault="00121AD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E45AF9" w:rsidRPr="00AB7B56" w:rsidRDefault="00E45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45AF9" w:rsidRPr="00AB7B56">
        <w:tc>
          <w:tcPr>
            <w:tcW w:w="9605" w:type="dxa"/>
            <w:vMerge/>
            <w:shd w:val="clear" w:color="auto" w:fill="FFFFFF"/>
          </w:tcPr>
          <w:p w:rsidR="00E45AF9" w:rsidRPr="00AB7B56" w:rsidRDefault="00E45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E45AF9" w:rsidRPr="00AB7B56" w:rsidRDefault="00E45AF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45AF9" w:rsidRPr="00AB7B56" w:rsidRDefault="00E45AF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45AF9" w:rsidRPr="00AB7B56" w:rsidRDefault="00523C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7B56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№ 908 «Об изменении типа существующего муниципального бюджетного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>1. Внести в постановление администрации города Бородино от 31.10.2013 № 1196 «Об утверждении муниципальной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 xml:space="preserve">программы </w:t>
      </w:r>
      <w:bookmarkStart w:id="0" w:name="__DdeLink__369_507672942"/>
      <w:r w:rsidRPr="00AB7B56">
        <w:rPr>
          <w:sz w:val="24"/>
          <w:szCs w:val="24"/>
        </w:rPr>
        <w:t>«Содействие развитию гражданского общества в городе Бородино»</w:t>
      </w:r>
      <w:bookmarkEnd w:id="0"/>
      <w:r w:rsidRPr="00AB7B56">
        <w:rPr>
          <w:sz w:val="24"/>
          <w:szCs w:val="24"/>
        </w:rPr>
        <w:t xml:space="preserve"> следующие изменения:</w:t>
      </w:r>
    </w:p>
    <w:p w:rsidR="00E45AF9" w:rsidRPr="00AB7B56" w:rsidRDefault="00AB7B56" w:rsidP="00121A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приложение </w:t>
      </w:r>
      <w:r w:rsidR="00523C4C" w:rsidRPr="00AB7B56">
        <w:rPr>
          <w:rFonts w:ascii="Arial" w:hAnsi="Arial" w:cs="Arial"/>
          <w:sz w:val="24"/>
          <w:szCs w:val="24"/>
        </w:rPr>
        <w:t>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E45AF9" w:rsidRP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2. </w:t>
      </w:r>
      <w:proofErr w:type="gramStart"/>
      <w:r w:rsidRPr="00AB7B56">
        <w:rPr>
          <w:sz w:val="24"/>
          <w:szCs w:val="24"/>
        </w:rPr>
        <w:t>Контроль за</w:t>
      </w:r>
      <w:proofErr w:type="gramEnd"/>
      <w:r w:rsidRPr="00AB7B56">
        <w:rPr>
          <w:sz w:val="24"/>
          <w:szCs w:val="24"/>
        </w:rPr>
        <w:t xml:space="preserve"> исполнением постановления возложить на заместителя главы города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>А.А. Морозова.</w:t>
      </w:r>
    </w:p>
    <w:p w:rsidR="00E45AF9" w:rsidRP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E45AF9" w:rsidRPr="00AB7B56" w:rsidRDefault="00523C4C" w:rsidP="00121A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4. Постановление вступает в силу </w:t>
      </w:r>
      <w:r w:rsidRPr="00AB7B56">
        <w:rPr>
          <w:sz w:val="24"/>
          <w:szCs w:val="24"/>
          <w:highlight w:val="white"/>
        </w:rPr>
        <w:t>со дня опубликования и распространяет свои действия на правоотношения с</w:t>
      </w:r>
      <w:r w:rsidR="003B6A74">
        <w:rPr>
          <w:sz w:val="24"/>
          <w:szCs w:val="24"/>
          <w:highlight w:val="white"/>
        </w:rPr>
        <w:t xml:space="preserve"> </w:t>
      </w:r>
      <w:r w:rsidRPr="00AB7B56">
        <w:rPr>
          <w:sz w:val="24"/>
          <w:szCs w:val="24"/>
          <w:highlight w:val="white"/>
        </w:rPr>
        <w:t xml:space="preserve">01.01.2018 года. </w:t>
      </w:r>
    </w:p>
    <w:p w:rsidR="00E45AF9" w:rsidRPr="00AB7B56" w:rsidRDefault="00E45AF9" w:rsidP="00121AD1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 w:rsidP="00121AD1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523C4C" w:rsidP="003B6A74">
      <w:pPr>
        <w:pStyle w:val="ConsPlusNormal"/>
        <w:widowControl/>
        <w:tabs>
          <w:tab w:val="left" w:pos="7230"/>
        </w:tabs>
        <w:ind w:firstLine="0"/>
        <w:rPr>
          <w:sz w:val="24"/>
          <w:szCs w:val="24"/>
        </w:rPr>
      </w:pPr>
      <w:r w:rsidRPr="00AB7B56">
        <w:rPr>
          <w:sz w:val="24"/>
          <w:szCs w:val="24"/>
        </w:rPr>
        <w:t>Глава города Бородино</w:t>
      </w:r>
      <w:r w:rsidR="003B6A74">
        <w:rPr>
          <w:sz w:val="24"/>
          <w:szCs w:val="24"/>
        </w:rPr>
        <w:t xml:space="preserve"> </w:t>
      </w:r>
      <w:r w:rsidR="003B6A74">
        <w:rPr>
          <w:sz w:val="24"/>
          <w:szCs w:val="24"/>
        </w:rPr>
        <w:tab/>
      </w:r>
      <w:r w:rsidRPr="00AB7B56">
        <w:rPr>
          <w:sz w:val="24"/>
          <w:szCs w:val="24"/>
        </w:rPr>
        <w:t xml:space="preserve">А.Ф. Веретенников </w:t>
      </w: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E45AF9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121AD1" w:rsidRDefault="00121AD1">
      <w:pPr>
        <w:pStyle w:val="ConsPlusNormal"/>
        <w:widowControl/>
        <w:ind w:firstLine="0"/>
        <w:rPr>
          <w:sz w:val="24"/>
          <w:szCs w:val="24"/>
        </w:rPr>
      </w:pPr>
    </w:p>
    <w:p w:rsidR="00121AD1" w:rsidRDefault="00121AD1">
      <w:pPr>
        <w:pStyle w:val="ConsPlusNormal"/>
        <w:widowControl/>
        <w:ind w:firstLine="0"/>
        <w:rPr>
          <w:sz w:val="24"/>
          <w:szCs w:val="24"/>
        </w:rPr>
      </w:pPr>
    </w:p>
    <w:p w:rsidR="00121AD1" w:rsidRPr="00AB7B56" w:rsidRDefault="00121AD1">
      <w:pPr>
        <w:pStyle w:val="ConsPlusNormal"/>
        <w:widowControl/>
        <w:ind w:firstLine="0"/>
        <w:rPr>
          <w:sz w:val="24"/>
          <w:szCs w:val="24"/>
        </w:rPr>
      </w:pPr>
    </w:p>
    <w:p w:rsidR="00E45AF9" w:rsidRPr="00AB7B56" w:rsidRDefault="00E45AF9">
      <w:pPr>
        <w:pStyle w:val="ConsPlusNormal"/>
        <w:widowControl/>
        <w:ind w:firstLine="0"/>
        <w:rPr>
          <w:sz w:val="24"/>
          <w:szCs w:val="24"/>
        </w:rPr>
      </w:pPr>
    </w:p>
    <w:p w:rsidR="00121AD1" w:rsidRPr="00121AD1" w:rsidRDefault="00523C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1AD1">
        <w:rPr>
          <w:rFonts w:ascii="Arial" w:hAnsi="Arial" w:cs="Arial"/>
          <w:sz w:val="20"/>
          <w:szCs w:val="20"/>
        </w:rPr>
        <w:t xml:space="preserve">Иванина </w:t>
      </w:r>
    </w:p>
    <w:p w:rsidR="00E45AF9" w:rsidRPr="00AB7B56" w:rsidRDefault="00523C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1AD1">
        <w:rPr>
          <w:rFonts w:ascii="Arial" w:hAnsi="Arial" w:cs="Arial"/>
          <w:sz w:val="20"/>
          <w:szCs w:val="20"/>
        </w:rPr>
        <w:t>4-49-89</w:t>
      </w:r>
      <w:r w:rsidRPr="00AB7B56">
        <w:rPr>
          <w:rFonts w:ascii="Arial" w:hAnsi="Arial" w:cs="Arial"/>
          <w:sz w:val="24"/>
          <w:szCs w:val="24"/>
        </w:rPr>
        <w:br w:type="page"/>
      </w:r>
    </w:p>
    <w:p w:rsidR="00E45AF9" w:rsidRPr="00AB7B56" w:rsidRDefault="00523C4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E45AF9" w:rsidRPr="00AB7B56" w:rsidRDefault="00523C4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E45AF9" w:rsidRPr="00AB7B56" w:rsidRDefault="00523C4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 xml:space="preserve">от </w:t>
      </w:r>
      <w:r w:rsidR="0076102F">
        <w:rPr>
          <w:rFonts w:ascii="Arial" w:hAnsi="Arial" w:cs="Arial"/>
          <w:bCs/>
          <w:sz w:val="24"/>
          <w:szCs w:val="24"/>
        </w:rPr>
        <w:t xml:space="preserve"> </w:t>
      </w:r>
      <w:r w:rsidR="00594DDE">
        <w:rPr>
          <w:rFonts w:ascii="Arial" w:hAnsi="Arial" w:cs="Arial"/>
          <w:bCs/>
          <w:sz w:val="24"/>
          <w:szCs w:val="24"/>
        </w:rPr>
        <w:t>11.12.2018 № 1427</w:t>
      </w:r>
      <w:r w:rsidRPr="00AB7B56">
        <w:rPr>
          <w:rFonts w:ascii="Arial" w:hAnsi="Arial" w:cs="Arial"/>
          <w:bCs/>
          <w:sz w:val="24"/>
          <w:szCs w:val="24"/>
        </w:rPr>
        <w:t xml:space="preserve"> </w:t>
      </w:r>
      <w:r w:rsidR="0076102F">
        <w:rPr>
          <w:rFonts w:ascii="Arial" w:hAnsi="Arial" w:cs="Arial"/>
          <w:bCs/>
          <w:sz w:val="24"/>
          <w:szCs w:val="24"/>
        </w:rPr>
        <w:t xml:space="preserve">       </w:t>
      </w:r>
    </w:p>
    <w:p w:rsidR="00E45AF9" w:rsidRPr="00AB7B56" w:rsidRDefault="00E45AF9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Приложение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к постановлению</w:t>
      </w:r>
    </w:p>
    <w:p w:rsidR="00E45AF9" w:rsidRPr="00AB7B56" w:rsidRDefault="00523C4C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от 31.10.2013 г.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№ 1196</w:t>
      </w:r>
    </w:p>
    <w:p w:rsidR="00E45AF9" w:rsidRPr="00AB7B56" w:rsidRDefault="00E45AF9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AB7B56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E45AF9" w:rsidRPr="00AB7B56" w:rsidRDefault="00523C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B7B56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AB7B56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</w:t>
            </w:r>
            <w:r w:rsidR="003B6A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-Постановление администрации города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№ 760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от 23.07.2013 г. «Об утверждении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города Бородино, их формировании и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45AF9" w:rsidRPr="00AB7B56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AB7B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AB7B56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AB7B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E45AF9" w:rsidRPr="00AB7B56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AB7B56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AB7B56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E45AF9" w:rsidRPr="00AB7B56" w:rsidRDefault="00523C4C">
            <w:pPr>
              <w:pStyle w:val="aa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7B5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E45AF9" w:rsidRPr="00AB7B56" w:rsidRDefault="00523C4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E45AF9" w:rsidRPr="00AB7B56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первый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2014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второй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2015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третий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2016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четвертый этап - 2017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пятый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>шестой этап -</w:t>
            </w:r>
            <w:r w:rsidR="003B6A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E45AF9" w:rsidRPr="00AB7B56" w:rsidRDefault="00AB7B5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-</w:t>
            </w:r>
            <w:r w:rsidR="00523C4C" w:rsidRPr="00AB7B56">
              <w:rPr>
                <w:rFonts w:ascii="Arial" w:hAnsi="Arial" w:cs="Arial"/>
                <w:sz w:val="24"/>
                <w:szCs w:val="24"/>
                <w:lang w:eastAsia="ar-SA"/>
              </w:rPr>
              <w:t>2020 год</w:t>
            </w:r>
          </w:p>
        </w:tc>
      </w:tr>
      <w:tr w:rsidR="00E45AF9" w:rsidRPr="00AB7B56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Целевые показатели и показатели результативности </w:t>
            </w:r>
          </w:p>
          <w:p w:rsidR="00E45AF9" w:rsidRPr="00AB7B56" w:rsidRDefault="00523C4C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E45AF9" w:rsidRPr="00AB7B56" w:rsidRDefault="00E45AF9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3B6A7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(% от числа опрошенных) 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подписчиков.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</w:t>
            </w:r>
            <w:r w:rsidR="003B6A74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деятельности органов исполнительной и представительной властей города Бородино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E45AF9" w:rsidRPr="00AB7B56" w:rsidRDefault="00523C4C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E45AF9" w:rsidRPr="00AB7B56" w:rsidRDefault="00523C4C">
            <w:pPr>
              <w:pStyle w:val="ab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</w:tc>
      </w:tr>
      <w:tr w:rsidR="00E45AF9" w:rsidRPr="00AB7B56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 21 </w:t>
            </w:r>
            <w:r w:rsidR="005B5FE0">
              <w:rPr>
                <w:rFonts w:ascii="Arial" w:hAnsi="Arial" w:cs="Arial"/>
                <w:sz w:val="24"/>
                <w:szCs w:val="24"/>
                <w:lang w:eastAsia="ar-SA"/>
              </w:rPr>
              <w:t>119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EF79D7">
              <w:rPr>
                <w:rFonts w:ascii="Arial" w:hAnsi="Arial" w:cs="Arial"/>
                <w:sz w:val="24"/>
                <w:szCs w:val="24"/>
                <w:lang w:eastAsia="ar-SA"/>
              </w:rPr>
              <w:t>319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F79D7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8, в том числе по годам реализации: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в 2017 году всего 2 775 498,18 рублей, в том числе средства местного бюджета 2 775 498,18, средства краевого бюджета 0,00 рублей, внебюджетные средства 0,00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рублей;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="003B6A7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2018 году всего 3</w:t>
            </w:r>
            <w:r w:rsidR="00783095">
              <w:rPr>
                <w:rFonts w:ascii="Arial" w:hAnsi="Arial" w:cs="Arial"/>
                <w:sz w:val="24"/>
                <w:szCs w:val="24"/>
                <w:lang w:eastAsia="ar-SA"/>
              </w:rPr>
              <w:t> 145 328,37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</w:t>
            </w:r>
            <w:r w:rsidR="001449E4" w:rsidRPr="00AB7B56">
              <w:rPr>
                <w:rFonts w:ascii="Arial" w:hAnsi="Arial" w:cs="Arial"/>
                <w:sz w:val="24"/>
                <w:szCs w:val="24"/>
                <w:lang w:eastAsia="ar-SA"/>
              </w:rPr>
              <w:t>едства местного бюд</w:t>
            </w:r>
            <w:r w:rsidR="00783095">
              <w:rPr>
                <w:rFonts w:ascii="Arial" w:hAnsi="Arial" w:cs="Arial"/>
                <w:sz w:val="24"/>
                <w:szCs w:val="24"/>
                <w:lang w:eastAsia="ar-SA"/>
              </w:rPr>
              <w:t>жета 3 062 741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783095">
              <w:rPr>
                <w:rFonts w:ascii="Arial" w:hAnsi="Arial" w:cs="Arial"/>
                <w:sz w:val="24"/>
                <w:szCs w:val="24"/>
                <w:lang w:eastAsia="ar-SA"/>
              </w:rPr>
              <w:t>37</w:t>
            </w: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82587,00 рублей, внебюджетные средства 0,00 рублей;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2 787</w:t>
            </w:r>
            <w:bookmarkStart w:id="2" w:name="__DdeLink__360_1080813929"/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bookmarkEnd w:id="2"/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596,07 рублей, в том числе средства местного бюджета </w:t>
            </w:r>
            <w:bookmarkStart w:id="3" w:name="__DdeLink__342_1171986476"/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2 787 596,07</w:t>
            </w:r>
            <w:bookmarkEnd w:id="3"/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00,00 рублей, внебюджетные средства 0,00 рублей.</w:t>
            </w:r>
          </w:p>
          <w:p w:rsidR="00E45AF9" w:rsidRPr="00AB7B56" w:rsidRDefault="00523C4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2 787 596,07 рублей, в том числе средства местного бюджета 2 787 596,07, средства краевого бюджета 0,00 рублей, внебюджетные средства 0,00 рублей.</w:t>
            </w:r>
          </w:p>
        </w:tc>
      </w:tr>
      <w:tr w:rsidR="00E45AF9" w:rsidRPr="00AB7B56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523C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B56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45AF9" w:rsidRPr="00AB7B56" w:rsidRDefault="00E45AF9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45AF9" w:rsidRPr="00AB7B56" w:rsidRDefault="00523C4C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B7B56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E45AF9" w:rsidRPr="00AB7B56" w:rsidRDefault="00E45AF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E45AF9" w:rsidRPr="00AB7B56" w:rsidRDefault="00E45AF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AB7B56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AB7B56">
        <w:rPr>
          <w:rFonts w:ascii="Arial" w:hAnsi="Arial" w:cs="Arial"/>
          <w:bCs/>
          <w:sz w:val="24"/>
          <w:szCs w:val="24"/>
        </w:rPr>
        <w:t>28 %</w:t>
      </w:r>
      <w:r w:rsidRPr="00AB7B56">
        <w:rPr>
          <w:rFonts w:ascii="Arial" w:hAnsi="Arial" w:cs="Arial"/>
          <w:sz w:val="24"/>
          <w:szCs w:val="24"/>
        </w:rPr>
        <w:t xml:space="preserve"> населения города Бородино, на 01.01.2016г. – 30%, на 01.01.2017г. 32 %. Увеличение частично обусловлено тем, что городское телевидение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AB7B56">
        <w:rPr>
          <w:rFonts w:ascii="Arial" w:hAnsi="Arial" w:cs="Arial"/>
          <w:sz w:val="24"/>
          <w:szCs w:val="24"/>
        </w:rPr>
        <w:t>поднимать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45AF9" w:rsidRPr="00AB7B56" w:rsidRDefault="00523C4C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лежит в плоскости развития информационных 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 годах данный показатель остался на прежнем уровне.</w:t>
      </w:r>
      <w:r w:rsidR="003B6A74">
        <w:rPr>
          <w:rFonts w:ascii="Arial" w:hAnsi="Arial" w:cs="Arial"/>
          <w:sz w:val="24"/>
          <w:szCs w:val="24"/>
        </w:rPr>
        <w:t xml:space="preserve">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 w:rsidR="003B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B56">
        <w:rPr>
          <w:rFonts w:ascii="Arial" w:hAnsi="Arial" w:cs="Arial"/>
          <w:sz w:val="24"/>
          <w:szCs w:val="24"/>
        </w:rPr>
        <w:t>Серенкова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 годах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коллектив редакции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участия в творческих конкурсах не принимал.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AB7B56">
        <w:rPr>
          <w:rFonts w:ascii="Arial" w:hAnsi="Arial" w:cs="Arial"/>
          <w:sz w:val="24"/>
          <w:szCs w:val="24"/>
        </w:rPr>
        <w:t>в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AB7B56">
        <w:rPr>
          <w:rFonts w:ascii="Arial" w:hAnsi="Arial" w:cs="Arial"/>
          <w:sz w:val="24"/>
          <w:szCs w:val="24"/>
        </w:rPr>
        <w:t>Бородинский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вестник», они обогащают профессиональную копилку сотрудников редакции.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2011г. Елена Севастьянова (Томск, ТГУ)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AB7B56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AB7B56">
        <w:rPr>
          <w:rFonts w:ascii="Arial" w:hAnsi="Arial" w:cs="Arial"/>
          <w:sz w:val="24"/>
          <w:szCs w:val="24"/>
        </w:rPr>
        <w:t>Плехов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AB7B56">
        <w:rPr>
          <w:rFonts w:ascii="Arial" w:hAnsi="Arial" w:cs="Arial"/>
          <w:sz w:val="24"/>
          <w:szCs w:val="24"/>
        </w:rPr>
        <w:t>Борщина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(Томск, ТГУ)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AB7B56">
        <w:rPr>
          <w:rFonts w:ascii="Arial" w:hAnsi="Arial" w:cs="Arial"/>
          <w:sz w:val="24"/>
          <w:szCs w:val="24"/>
        </w:rPr>
        <w:t>Плехов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(Томск, ТГУ), Роман Королев (Томск, ТГУ), Наталья </w:t>
      </w:r>
      <w:proofErr w:type="spellStart"/>
      <w:r w:rsidRPr="00AB7B56">
        <w:rPr>
          <w:rFonts w:ascii="Arial" w:hAnsi="Arial" w:cs="Arial"/>
          <w:sz w:val="24"/>
          <w:szCs w:val="24"/>
        </w:rPr>
        <w:t>Лакеенок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 2015, 2016, 2017 годах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AB7B56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AB7B56">
        <w:rPr>
          <w:rFonts w:ascii="Arial" w:hAnsi="Arial" w:cs="Arial"/>
          <w:sz w:val="24"/>
          <w:szCs w:val="24"/>
        </w:rPr>
        <w:t>Плехова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В 2016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году внебюджетные средства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 xml:space="preserve">расходовались на текущую деятельность учреждения.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AB7B56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</w:t>
      </w:r>
      <w:r w:rsidR="003B6A7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7B56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программы.</w:t>
      </w:r>
    </w:p>
    <w:p w:rsidR="00E45AF9" w:rsidRPr="00AB7B56" w:rsidRDefault="00523C4C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программы, формирование эффективной системы управления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AB7B56">
        <w:rPr>
          <w:rFonts w:ascii="Arial" w:hAnsi="Arial" w:cs="Arial"/>
          <w:sz w:val="24"/>
          <w:szCs w:val="24"/>
        </w:rPr>
        <w:t>контроля за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45AF9" w:rsidRPr="00AB7B56" w:rsidRDefault="00E45AF9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45AF9" w:rsidRPr="00AB7B56" w:rsidRDefault="00E45AF9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вестник», утвержденный Постановлением администрации города Бородино Красноярского края от 26.12.2016 г.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№ 969;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E45AF9" w:rsidRPr="00AB7B56" w:rsidRDefault="00523C4C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AB7B56">
        <w:rPr>
          <w:sz w:val="24"/>
          <w:szCs w:val="24"/>
        </w:rPr>
        <w:t xml:space="preserve">- </w:t>
      </w:r>
      <w:r w:rsidRPr="00AB7B56">
        <w:rPr>
          <w:sz w:val="24"/>
          <w:szCs w:val="24"/>
        </w:rPr>
        <w:tab/>
        <w:t>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>услуги, в том числе:</w:t>
      </w:r>
    </w:p>
    <w:p w:rsidR="00E45AF9" w:rsidRPr="00AB7B56" w:rsidRDefault="00523C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всех групп населения;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динамично развивающегося субъекта;</w:t>
      </w:r>
    </w:p>
    <w:p w:rsidR="00E45AF9" w:rsidRPr="00AB7B56" w:rsidRDefault="00523C4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45AF9" w:rsidRPr="00AB7B56" w:rsidRDefault="00523C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45AF9" w:rsidRPr="00AB7B56" w:rsidRDefault="00523C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E45AF9" w:rsidRPr="00AB7B56" w:rsidRDefault="00523C4C">
      <w:pPr>
        <w:pStyle w:val="ab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45AF9" w:rsidRPr="00AB7B56" w:rsidRDefault="00523C4C">
      <w:pPr>
        <w:pStyle w:val="ab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45AF9" w:rsidRPr="00AB7B56" w:rsidRDefault="00523C4C">
      <w:pPr>
        <w:pStyle w:val="ConsPlusNormal"/>
        <w:widowControl/>
        <w:jc w:val="both"/>
        <w:rPr>
          <w:sz w:val="24"/>
          <w:szCs w:val="24"/>
        </w:rPr>
      </w:pPr>
      <w:r w:rsidRPr="00AB7B56">
        <w:rPr>
          <w:sz w:val="24"/>
          <w:szCs w:val="24"/>
        </w:rPr>
        <w:t>Реализация программы позволит расширить доступ населения к</w:t>
      </w:r>
      <w:r w:rsidR="003B6A74">
        <w:rPr>
          <w:sz w:val="24"/>
          <w:szCs w:val="24"/>
        </w:rPr>
        <w:t xml:space="preserve"> </w:t>
      </w:r>
      <w:r w:rsidRPr="00AB7B56">
        <w:rPr>
          <w:sz w:val="24"/>
          <w:szCs w:val="24"/>
        </w:rPr>
        <w:t>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45AF9" w:rsidRPr="00AB7B56" w:rsidRDefault="00523C4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E45AF9" w:rsidRPr="00AB7B56" w:rsidRDefault="00523C4C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нестабильность рынка рекламных услуг, что приводит к снижению количества заключенных договоров на размещение рекламных материалов и как следствие снижение средств от приносящей доход деятельности.</w:t>
      </w:r>
    </w:p>
    <w:p w:rsidR="00E45AF9" w:rsidRPr="00AB7B56" w:rsidRDefault="00E45AF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45AF9" w:rsidRPr="00AB7B56" w:rsidRDefault="00523C4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Механизм реализации</w:t>
      </w:r>
      <w:r w:rsidR="003B6A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/>
          <w:bCs/>
          <w:sz w:val="24"/>
          <w:szCs w:val="24"/>
        </w:rPr>
        <w:t xml:space="preserve">программы </w:t>
      </w:r>
    </w:p>
    <w:p w:rsidR="00E45AF9" w:rsidRPr="00AB7B56" w:rsidRDefault="00E45A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Органом, ответственным за реализацию программы, является МКУ «Редакция газеты «Бородинский вестник», </w:t>
      </w:r>
      <w:proofErr w:type="gramStart"/>
      <w:r w:rsidRPr="00AB7B56">
        <w:rPr>
          <w:rFonts w:ascii="Arial" w:hAnsi="Arial" w:cs="Arial"/>
          <w:sz w:val="24"/>
          <w:szCs w:val="24"/>
        </w:rPr>
        <w:t>которое</w:t>
      </w:r>
      <w:proofErr w:type="gramEnd"/>
      <w:r w:rsidRPr="00AB7B56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мероприятиях, конкурсах, проектах;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E45AF9" w:rsidRPr="00AB7B56" w:rsidRDefault="00523C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выход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выпусков газеты «Бородинский вестник», приложений;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-подготовку отчетов о реализации программы и достигнутых результатов;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корректировку программы;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45AF9" w:rsidRPr="00AB7B56" w:rsidRDefault="00523C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E45AF9" w:rsidRPr="00AB7B56" w:rsidRDefault="00E45AF9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E45AF9" w:rsidRPr="00AB7B56" w:rsidRDefault="00E45AF9">
      <w:pPr>
        <w:pStyle w:val="aa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B7B56">
        <w:rPr>
          <w:rFonts w:ascii="Arial" w:hAnsi="Arial" w:cs="Arial"/>
          <w:bCs/>
          <w:sz w:val="24"/>
          <w:szCs w:val="24"/>
        </w:rPr>
        <w:t>Своевременная и в полном объеме</w:t>
      </w:r>
      <w:r w:rsidR="003B6A74">
        <w:rPr>
          <w:rFonts w:ascii="Arial" w:hAnsi="Arial" w:cs="Arial"/>
          <w:bCs/>
          <w:sz w:val="24"/>
          <w:szCs w:val="24"/>
        </w:rPr>
        <w:t xml:space="preserve"> </w:t>
      </w:r>
      <w:r w:rsidRPr="00AB7B56">
        <w:rPr>
          <w:rFonts w:ascii="Arial" w:hAnsi="Arial" w:cs="Arial"/>
          <w:bCs/>
          <w:sz w:val="24"/>
          <w:szCs w:val="24"/>
        </w:rPr>
        <w:t>реализация программы позволит: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сохранить уровень удовлетворенности населения города Бородино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информационной открытостью органов местного самоуправления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(% от числа опрошенных)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на уровне 95 % в 2020 году;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на уровне 1000 подписчиков в год;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45AF9" w:rsidRPr="00AB7B56" w:rsidRDefault="00523C4C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обеспечить оперативное освещение в СМИ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E45AF9" w:rsidRPr="00AB7B56" w:rsidRDefault="00523C4C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E45AF9" w:rsidRPr="00AB7B56" w:rsidRDefault="00523C4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Программе.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AB7B56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информирует о жизни города» 182 респондента ответили – Да.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ab/>
      </w:r>
      <w:bookmarkStart w:id="4" w:name="__DdeLink__299_761085795"/>
      <w:bookmarkEnd w:id="4"/>
      <w:r w:rsidRPr="00AB7B56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 xml:space="preserve">«Наш город», «Правопорядок», «Трудовая жизнь», «Молодежка»». Большинство </w:t>
      </w:r>
      <w:proofErr w:type="spellStart"/>
      <w:r w:rsidRPr="00AB7B56">
        <w:rPr>
          <w:rFonts w:ascii="Arial" w:hAnsi="Arial" w:cs="Arial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AB7B56">
        <w:rPr>
          <w:rFonts w:ascii="Arial" w:hAnsi="Arial" w:cs="Arial"/>
          <w:sz w:val="24"/>
          <w:szCs w:val="24"/>
        </w:rPr>
        <w:t>опрошенных</w:t>
      </w:r>
      <w:proofErr w:type="gramEnd"/>
      <w:r w:rsidRPr="00AB7B56">
        <w:rPr>
          <w:rFonts w:ascii="Arial" w:hAnsi="Arial" w:cs="Arial"/>
          <w:sz w:val="24"/>
          <w:szCs w:val="24"/>
        </w:rPr>
        <w:t>) получают газету на работе - 82, оформляют подписку на почте - 45, подписываются в редакции – 28, покупают газету в киоске "Газеты и журналы» - 55.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pacing w:val="-2"/>
          <w:sz w:val="24"/>
          <w:szCs w:val="24"/>
        </w:rPr>
        <w:tab/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</w:t>
      </w:r>
      <w:r w:rsidR="003B6A74">
        <w:rPr>
          <w:rFonts w:ascii="Arial" w:hAnsi="Arial" w:cs="Arial"/>
          <w:spacing w:val="-2"/>
          <w:sz w:val="24"/>
          <w:szCs w:val="24"/>
        </w:rPr>
        <w:t xml:space="preserve"> </w:t>
      </w:r>
      <w:r w:rsidRPr="00AB7B56">
        <w:rPr>
          <w:rFonts w:ascii="Arial" w:hAnsi="Arial" w:cs="Arial"/>
          <w:spacing w:val="-2"/>
          <w:sz w:val="24"/>
          <w:szCs w:val="24"/>
        </w:rPr>
        <w:t xml:space="preserve">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знакомыми, 6%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AB7B56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AB7B56">
        <w:rPr>
          <w:rFonts w:ascii="Arial" w:hAnsi="Arial" w:cs="Arial"/>
          <w:spacing w:val="-2"/>
          <w:sz w:val="24"/>
          <w:szCs w:val="24"/>
        </w:rPr>
        <w:t>) получают газету на работе 95 , оформляют на почте- 50, подписываются в редакции-29, покупают газету в киоске «Газеты и журналы»-52.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год-259,2016 год- 275, 2017 год-289. В 2017 году появились рубрики «</w:t>
      </w:r>
      <w:proofErr w:type="spellStart"/>
      <w:r w:rsidRPr="00AB7B56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AB7B56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E45AF9" w:rsidRPr="00AB7B56" w:rsidRDefault="00523C4C">
      <w:pPr>
        <w:pStyle w:val="aa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highlight w:val="white"/>
        </w:rPr>
      </w:pPr>
      <w:r w:rsidRPr="00AB7B56">
        <w:rPr>
          <w:rFonts w:ascii="Arial" w:hAnsi="Arial" w:cs="Arial"/>
          <w:sz w:val="24"/>
          <w:szCs w:val="24"/>
          <w:highlight w:val="white"/>
        </w:rPr>
        <w:tab/>
      </w: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white"/>
        </w:rPr>
      </w:pPr>
    </w:p>
    <w:p w:rsidR="00E45AF9" w:rsidRPr="00AB7B56" w:rsidRDefault="00523C4C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45AF9" w:rsidRPr="00AB7B56" w:rsidRDefault="00E45AF9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45AF9" w:rsidRPr="00AB7B56" w:rsidRDefault="00E45AF9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45AF9" w:rsidRPr="00AB7B56" w:rsidRDefault="00E45AF9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E45AF9" w:rsidRPr="00AB7B56" w:rsidRDefault="00523C4C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Красноярского края от 26.12.2016 № 969.</w:t>
      </w:r>
    </w:p>
    <w:p w:rsidR="00E45AF9" w:rsidRPr="00AB7B56" w:rsidRDefault="00523C4C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</w:t>
      </w:r>
      <w:r w:rsidRPr="00AB7B56">
        <w:rPr>
          <w:rFonts w:ascii="Arial" w:hAnsi="Arial" w:cs="Arial"/>
          <w:color w:val="000000"/>
          <w:sz w:val="24"/>
          <w:szCs w:val="24"/>
        </w:rPr>
        <w:t xml:space="preserve"> Постановление администрации города Бородино от 14.02.2018 № 67 «Об </w:t>
      </w:r>
      <w:r w:rsidRPr="00AB7B56">
        <w:rPr>
          <w:rStyle w:val="a3"/>
          <w:rFonts w:ascii="Arial" w:hAnsi="Arial" w:cs="Arial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AB7B56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45AF9" w:rsidRPr="00AB7B56" w:rsidRDefault="00E45AF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E45AF9" w:rsidRPr="00AB7B56" w:rsidRDefault="00523C4C">
      <w:pPr>
        <w:pStyle w:val="aa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45AF9" w:rsidRPr="00AB7B56" w:rsidRDefault="00523C4C">
      <w:pPr>
        <w:pStyle w:val="aa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45AF9" w:rsidRPr="00AB7B56" w:rsidRDefault="00E45AF9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E45AF9" w:rsidRPr="00AB7B56" w:rsidRDefault="00523C4C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45AF9" w:rsidRPr="00AB7B56" w:rsidRDefault="00E45AF9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45AF9" w:rsidRPr="00AB7B56" w:rsidRDefault="00E45AF9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276733" w:rsidRDefault="00276733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45AF9" w:rsidRPr="00AB7B56" w:rsidRDefault="00523C4C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1</w:t>
      </w:r>
      <w:bookmarkStart w:id="5" w:name="__DdeLink__691_1197423996"/>
      <w:r w:rsidRPr="00AB7B56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45AF9" w:rsidRPr="00AB7B56" w:rsidRDefault="00523C4C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B7B56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Объем финансирования программы составит 21 </w:t>
      </w:r>
      <w:r w:rsidR="00783095">
        <w:rPr>
          <w:rFonts w:ascii="Arial" w:hAnsi="Arial" w:cs="Arial"/>
          <w:sz w:val="24"/>
          <w:szCs w:val="24"/>
          <w:lang w:eastAsia="ar-SA"/>
        </w:rPr>
        <w:t>119</w:t>
      </w:r>
      <w:r w:rsidRPr="00AB7B56">
        <w:rPr>
          <w:rFonts w:ascii="Arial" w:hAnsi="Arial" w:cs="Arial"/>
          <w:sz w:val="24"/>
          <w:szCs w:val="24"/>
          <w:lang w:eastAsia="ar-SA"/>
        </w:rPr>
        <w:t> </w:t>
      </w:r>
      <w:r w:rsidR="00EF79D7">
        <w:rPr>
          <w:rFonts w:ascii="Arial" w:hAnsi="Arial" w:cs="Arial"/>
          <w:sz w:val="24"/>
          <w:szCs w:val="24"/>
          <w:lang w:eastAsia="ar-SA"/>
        </w:rPr>
        <w:t>319</w:t>
      </w:r>
      <w:r w:rsidRPr="00AB7B56">
        <w:rPr>
          <w:rFonts w:ascii="Arial" w:hAnsi="Arial" w:cs="Arial"/>
          <w:sz w:val="24"/>
          <w:szCs w:val="24"/>
          <w:lang w:eastAsia="ar-SA"/>
        </w:rPr>
        <w:t>,</w:t>
      </w:r>
      <w:r w:rsidR="00EF79D7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783095">
        <w:rPr>
          <w:rFonts w:ascii="Arial" w:hAnsi="Arial" w:cs="Arial"/>
          <w:sz w:val="24"/>
          <w:szCs w:val="24"/>
          <w:lang w:eastAsia="ar-SA"/>
        </w:rPr>
        <w:t>5</w:t>
      </w:r>
      <w:r w:rsidRPr="00AB7B56">
        <w:rPr>
          <w:rFonts w:ascii="Arial" w:hAnsi="Arial" w:cs="Arial"/>
          <w:sz w:val="24"/>
          <w:szCs w:val="24"/>
          <w:lang w:eastAsia="ar-SA"/>
        </w:rPr>
        <w:t>8</w:t>
      </w:r>
      <w:proofErr w:type="gramEnd"/>
      <w:r w:rsidRPr="00AB7B56">
        <w:rPr>
          <w:rFonts w:ascii="Arial" w:hAnsi="Arial" w:cs="Arial"/>
          <w:sz w:val="24"/>
          <w:szCs w:val="24"/>
          <w:lang w:eastAsia="ar-SA"/>
        </w:rPr>
        <w:t xml:space="preserve"> в том числе по годам реализации: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6" w:name="__DdeLink__798_1523604232"/>
      <w:r w:rsidRPr="00AB7B56">
        <w:rPr>
          <w:rFonts w:ascii="Arial" w:hAnsi="Arial" w:cs="Arial"/>
          <w:sz w:val="24"/>
          <w:szCs w:val="24"/>
          <w:lang w:eastAsia="ar-SA"/>
        </w:rPr>
        <w:t> 775 498,1</w:t>
      </w:r>
      <w:bookmarkEnd w:id="6"/>
      <w:r w:rsidRPr="00AB7B56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 w:rsidR="003B6A7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B7B56">
        <w:rPr>
          <w:rFonts w:ascii="Arial" w:hAnsi="Arial" w:cs="Arial"/>
          <w:sz w:val="24"/>
          <w:szCs w:val="24"/>
          <w:lang w:eastAsia="ar-SA"/>
        </w:rPr>
        <w:t>775 498,18 средства краевого бюджета 0,00 рублей, внебюджетные средства 0,00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2018 году всего 3</w:t>
      </w:r>
      <w:bookmarkStart w:id="7" w:name="__DdeLink__369_1779285823"/>
      <w:r w:rsidRPr="00AB7B56">
        <w:rPr>
          <w:rFonts w:ascii="Arial" w:hAnsi="Arial" w:cs="Arial"/>
          <w:sz w:val="24"/>
          <w:szCs w:val="24"/>
          <w:lang w:eastAsia="ar-SA"/>
        </w:rPr>
        <w:t> </w:t>
      </w:r>
      <w:r w:rsidR="00783095">
        <w:rPr>
          <w:rFonts w:ascii="Arial" w:hAnsi="Arial" w:cs="Arial"/>
          <w:sz w:val="24"/>
          <w:szCs w:val="24"/>
          <w:lang w:eastAsia="ar-SA"/>
        </w:rPr>
        <w:t>145</w:t>
      </w:r>
      <w:r w:rsidRPr="00AB7B56">
        <w:rPr>
          <w:rFonts w:ascii="Arial" w:hAnsi="Arial" w:cs="Arial"/>
          <w:sz w:val="24"/>
          <w:szCs w:val="24"/>
          <w:lang w:eastAsia="ar-SA"/>
        </w:rPr>
        <w:t> </w:t>
      </w:r>
      <w:r w:rsidR="00783095">
        <w:rPr>
          <w:rFonts w:ascii="Arial" w:hAnsi="Arial" w:cs="Arial"/>
          <w:sz w:val="24"/>
          <w:szCs w:val="24"/>
          <w:lang w:eastAsia="ar-SA"/>
        </w:rPr>
        <w:t>328,3</w:t>
      </w:r>
      <w:r w:rsidRPr="00AB7B56">
        <w:rPr>
          <w:rFonts w:ascii="Arial" w:hAnsi="Arial" w:cs="Arial"/>
          <w:sz w:val="24"/>
          <w:szCs w:val="24"/>
          <w:lang w:eastAsia="ar-SA"/>
        </w:rPr>
        <w:t>7</w:t>
      </w:r>
      <w:bookmarkEnd w:id="7"/>
      <w:r w:rsidRPr="00AB7B56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5238E3" w:rsidRPr="00AB7B56">
        <w:rPr>
          <w:rFonts w:ascii="Arial" w:hAnsi="Arial" w:cs="Arial"/>
          <w:sz w:val="24"/>
          <w:szCs w:val="24"/>
          <w:lang w:eastAsia="ar-SA"/>
        </w:rPr>
        <w:t>3</w:t>
      </w:r>
      <w:r w:rsidR="00783095">
        <w:rPr>
          <w:rFonts w:ascii="Arial" w:hAnsi="Arial" w:cs="Arial"/>
          <w:sz w:val="24"/>
          <w:szCs w:val="24"/>
          <w:lang w:eastAsia="ar-SA"/>
        </w:rPr>
        <w:t> 062 741,37 </w:t>
      </w:r>
      <w:r w:rsidR="005238E3" w:rsidRPr="00AB7B56">
        <w:rPr>
          <w:rFonts w:ascii="Arial" w:hAnsi="Arial" w:cs="Arial"/>
          <w:sz w:val="24"/>
          <w:szCs w:val="24"/>
          <w:lang w:eastAsia="ar-SA"/>
        </w:rPr>
        <w:t>, средства краевого бюджета 82 587,00</w:t>
      </w:r>
      <w:r w:rsidRPr="00AB7B56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2019 году всего 2 787 596,07 рублей, в том числе средства местного бюджета 2 787 596,07, средства краевого бюджета 0,00 рублей, внебюджетные средства 0,00 рублей;</w:t>
      </w:r>
    </w:p>
    <w:p w:rsidR="00E45AF9" w:rsidRPr="00AB7B56" w:rsidRDefault="00523C4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  <w:lang w:eastAsia="ar-SA"/>
        </w:rPr>
        <w:t>в 2020 году всего 2 787 596,07 рублей, в том числе средства местного бюджета 2 </w:t>
      </w:r>
      <w:bookmarkEnd w:id="5"/>
      <w:r w:rsidRPr="00AB7B56">
        <w:rPr>
          <w:rFonts w:ascii="Arial" w:hAnsi="Arial" w:cs="Arial"/>
          <w:sz w:val="24"/>
          <w:szCs w:val="24"/>
          <w:lang w:eastAsia="ar-SA"/>
        </w:rPr>
        <w:t>787 596,07, средства краевого бюджета 0,00 рублей, внебюджетные средства 0,00 рублей.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Ресурсное обеспечени</w:t>
      </w:r>
      <w:r w:rsidR="00AB7B56">
        <w:rPr>
          <w:rFonts w:ascii="Arial" w:hAnsi="Arial" w:cs="Arial"/>
          <w:sz w:val="24"/>
          <w:szCs w:val="24"/>
        </w:rPr>
        <w:t>е</w:t>
      </w:r>
      <w:r w:rsidRPr="00AB7B56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приведены в приложении № 4 к Программе.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45AF9" w:rsidRPr="00AB7B56" w:rsidRDefault="00523C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7B56">
        <w:rPr>
          <w:rFonts w:ascii="Arial" w:hAnsi="Arial" w:cs="Arial"/>
          <w:sz w:val="24"/>
          <w:szCs w:val="24"/>
        </w:rPr>
        <w:t>- обеспечение деятельности МКУ «Редакция газеты</w:t>
      </w:r>
      <w:r w:rsidR="003B6A74">
        <w:rPr>
          <w:rFonts w:ascii="Arial" w:hAnsi="Arial" w:cs="Arial"/>
          <w:sz w:val="24"/>
          <w:szCs w:val="24"/>
        </w:rPr>
        <w:t xml:space="preserve"> </w:t>
      </w:r>
      <w:r w:rsidRPr="00AB7B56">
        <w:rPr>
          <w:rFonts w:ascii="Arial" w:hAnsi="Arial" w:cs="Arial"/>
          <w:sz w:val="24"/>
          <w:szCs w:val="24"/>
        </w:rPr>
        <w:t>«Бородинский вестник».</w:t>
      </w:r>
    </w:p>
    <w:p w:rsidR="00E45AF9" w:rsidRPr="00AB7B56" w:rsidRDefault="00E45A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AF9" w:rsidRPr="00AB7B56" w:rsidRDefault="00E45AF9">
      <w:pPr>
        <w:rPr>
          <w:rFonts w:ascii="Arial" w:hAnsi="Arial" w:cs="Arial"/>
          <w:sz w:val="24"/>
          <w:szCs w:val="24"/>
        </w:rPr>
      </w:pPr>
    </w:p>
    <w:p w:rsidR="00E45AF9" w:rsidRDefault="00E45AF9">
      <w:pPr>
        <w:sectPr w:rsidR="00E45AF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f"/>
        <w:tblW w:w="14988" w:type="dxa"/>
        <w:tblInd w:w="-1" w:type="dxa"/>
        <w:tblLayout w:type="fixed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510"/>
        <w:gridCol w:w="1897"/>
        <w:gridCol w:w="1360"/>
        <w:gridCol w:w="1154"/>
        <w:gridCol w:w="1704"/>
        <w:gridCol w:w="1417"/>
        <w:gridCol w:w="919"/>
        <w:gridCol w:w="641"/>
        <w:gridCol w:w="708"/>
        <w:gridCol w:w="1191"/>
        <w:gridCol w:w="9"/>
        <w:gridCol w:w="1210"/>
        <w:gridCol w:w="62"/>
        <w:gridCol w:w="1072"/>
        <w:gridCol w:w="21"/>
        <w:gridCol w:w="1113"/>
      </w:tblGrid>
      <w:tr w:rsidR="00E45AF9" w:rsidTr="005238E3">
        <w:trPr>
          <w:trHeight w:val="1419"/>
        </w:trPr>
        <w:tc>
          <w:tcPr>
            <w:tcW w:w="14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F9" w:rsidRDefault="00E45AF9">
            <w:pPr>
              <w:spacing w:after="0" w:line="240" w:lineRule="auto"/>
              <w:jc w:val="right"/>
            </w:pPr>
          </w:p>
          <w:p w:rsidR="00E45AF9" w:rsidRDefault="00DA0D3D">
            <w:pPr>
              <w:spacing w:after="0" w:line="240" w:lineRule="auto"/>
              <w:jc w:val="right"/>
            </w:pPr>
            <w:r>
              <w:t>Приложение № 1</w:t>
            </w:r>
            <w:r>
              <w:br/>
              <w:t>к П</w:t>
            </w:r>
            <w:r w:rsidR="00523C4C">
              <w:t>аспорту муниципальной программы</w:t>
            </w:r>
          </w:p>
          <w:p w:rsidR="00E45AF9" w:rsidRDefault="00523C4C">
            <w:pPr>
              <w:spacing w:after="0" w:line="240" w:lineRule="auto"/>
              <w:jc w:val="right"/>
            </w:pPr>
            <w:r>
              <w:t>"Содействие развитию гражданского общества в городе Бородино"</w:t>
            </w:r>
          </w:p>
        </w:tc>
      </w:tr>
      <w:tr w:rsidR="00E45AF9" w:rsidTr="005238E3">
        <w:trPr>
          <w:trHeight w:val="750"/>
        </w:trPr>
        <w:tc>
          <w:tcPr>
            <w:tcW w:w="14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AF9" w:rsidRDefault="00E45AF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Цели, целевые показатели, задачи, показатели результативности </w:t>
            </w:r>
          </w:p>
          <w:p w:rsidR="00E45AF9" w:rsidRDefault="00E45AF9">
            <w:pPr>
              <w:spacing w:after="0" w:line="240" w:lineRule="auto"/>
              <w:jc w:val="center"/>
            </w:pPr>
          </w:p>
        </w:tc>
      </w:tr>
      <w:tr w:rsidR="00E45AF9" w:rsidTr="00EA08B0">
        <w:trPr>
          <w:trHeight w:val="2031"/>
        </w:trPr>
        <w:tc>
          <w:tcPr>
            <w:tcW w:w="51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97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задачи, показатели </w:t>
            </w:r>
          </w:p>
        </w:tc>
        <w:tc>
          <w:tcPr>
            <w:tcW w:w="136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показателя</w:t>
            </w:r>
            <w:r w:rsidR="003B6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2268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E45AF9" w:rsidTr="00EA08B0">
        <w:trPr>
          <w:trHeight w:val="291"/>
        </w:trPr>
        <w:tc>
          <w:tcPr>
            <w:tcW w:w="51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E45AF9" w:rsidRDefault="00E45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45AF9" w:rsidTr="00887AC6">
        <w:trPr>
          <w:trHeight w:val="675"/>
        </w:trPr>
        <w:tc>
          <w:tcPr>
            <w:tcW w:w="14988" w:type="dxa"/>
            <w:gridSpan w:val="16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</w:r>
          </w:p>
        </w:tc>
      </w:tr>
      <w:tr w:rsidR="00E45AF9" w:rsidTr="00EA08B0">
        <w:trPr>
          <w:trHeight w:val="1734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3B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(% от числа опрошенных)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4E02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4E0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4A4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E45AF9" w:rsidTr="00EA08B0">
        <w:trPr>
          <w:trHeight w:val="1125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подписчиков,</w:t>
            </w:r>
            <w:r w:rsidR="003B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о реализации программы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523C4C" w:rsidTr="00887AC6">
        <w:trPr>
          <w:trHeight w:val="570"/>
        </w:trPr>
        <w:tc>
          <w:tcPr>
            <w:tcW w:w="14988" w:type="dxa"/>
            <w:gridSpan w:val="16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23C4C" w:rsidRDefault="00523C4C">
            <w:pPr>
              <w:spacing w:after="0" w:line="240" w:lineRule="auto"/>
              <w:rPr>
                <w:sz w:val="20"/>
                <w:szCs w:val="20"/>
              </w:rPr>
            </w:pPr>
          </w:p>
          <w:p w:rsidR="00523C4C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1.</w:t>
            </w:r>
            <w:r w:rsidR="003B6A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Обеспечение жителей города Бородино достоверной социально значимой информацией</w:t>
            </w:r>
          </w:p>
        </w:tc>
      </w:tr>
      <w:tr w:rsidR="00E45AF9" w:rsidTr="00EA08B0">
        <w:trPr>
          <w:trHeight w:val="2040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оперативного освещения в СМИ важнейших общественно-политических, социально-культурных событий</w:t>
            </w:r>
            <w:r w:rsidR="003B6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работы ЖКХ в городе Бородино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</w:t>
            </w:r>
            <w:r>
              <w:rPr>
                <w:sz w:val="20"/>
                <w:szCs w:val="20"/>
              </w:rPr>
              <w:br/>
              <w:t>совокупи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ого</w:t>
            </w:r>
            <w:proofErr w:type="gramEnd"/>
            <w:r>
              <w:rPr>
                <w:sz w:val="20"/>
                <w:szCs w:val="20"/>
              </w:rPr>
              <w:br/>
              <w:t>тиража,</w:t>
            </w:r>
            <w:r>
              <w:rPr>
                <w:sz w:val="20"/>
                <w:szCs w:val="20"/>
              </w:rPr>
              <w:br/>
              <w:t>тыс.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отпечатанный в типографии тираж газеты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E45AF9" w:rsidTr="00EA08B0">
        <w:trPr>
          <w:trHeight w:val="1380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распространения социальной рекламы в средствах массовой коммуникации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объявлений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A0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08B0">
              <w:rPr>
                <w:sz w:val="20"/>
                <w:szCs w:val="20"/>
              </w:rPr>
              <w:t>70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08B0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A0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45AF9" w:rsidTr="005238E3">
        <w:trPr>
          <w:trHeight w:val="615"/>
        </w:trPr>
        <w:tc>
          <w:tcPr>
            <w:tcW w:w="11510" w:type="dxa"/>
            <w:gridSpan w:val="11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</w:tc>
        <w:tc>
          <w:tcPr>
            <w:tcW w:w="3478" w:type="dxa"/>
            <w:gridSpan w:val="5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5AF9" w:rsidTr="00EA08B0">
        <w:trPr>
          <w:trHeight w:val="1710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оперативного освещения в СМИ о деятельности органов исполнительной и представительной властей города Бородино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экз.</w:t>
            </w:r>
            <w:r>
              <w:rPr>
                <w:sz w:val="20"/>
                <w:szCs w:val="20"/>
              </w:rPr>
              <w:br/>
              <w:t>совокупи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ого</w:t>
            </w:r>
            <w:proofErr w:type="gramEnd"/>
            <w:r>
              <w:rPr>
                <w:sz w:val="20"/>
                <w:szCs w:val="20"/>
              </w:rPr>
              <w:br/>
              <w:t>тиража,</w:t>
            </w:r>
            <w:r>
              <w:rPr>
                <w:sz w:val="20"/>
                <w:szCs w:val="20"/>
              </w:rPr>
              <w:br/>
              <w:t>тыс.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отпечатанный в типографии тираж газеты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E45AF9" w:rsidTr="00EA08B0">
        <w:trPr>
          <w:trHeight w:val="1515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материалов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вышедших материалов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A08B0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08B0">
              <w:rPr>
                <w:sz w:val="20"/>
                <w:szCs w:val="20"/>
              </w:rPr>
              <w:t>80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08B0">
              <w:rPr>
                <w:sz w:val="20"/>
                <w:szCs w:val="20"/>
              </w:rPr>
              <w:t>80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E45AF9" w:rsidTr="005238E3">
        <w:trPr>
          <w:trHeight w:val="480"/>
        </w:trPr>
        <w:tc>
          <w:tcPr>
            <w:tcW w:w="11510" w:type="dxa"/>
            <w:gridSpan w:val="11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3.</w:t>
            </w:r>
            <w:r w:rsidR="003B6A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78" w:type="dxa"/>
            <w:gridSpan w:val="5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5AF9" w:rsidTr="00EA08B0">
        <w:trPr>
          <w:trHeight w:val="907"/>
        </w:trPr>
        <w:tc>
          <w:tcPr>
            <w:tcW w:w="51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97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подписчиков газеты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 в год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о реализации программы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1965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1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45AF9" w:rsidRDefault="00E45A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93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1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</w:tbl>
    <w:p w:rsidR="00E45AF9" w:rsidRDefault="00E45AF9"/>
    <w:p w:rsidR="00E45AF9" w:rsidRDefault="00E45AF9"/>
    <w:tbl>
      <w:tblPr>
        <w:tblStyle w:val="af"/>
        <w:tblW w:w="16005" w:type="dxa"/>
        <w:tblInd w:w="-333" w:type="dxa"/>
        <w:tblLayout w:type="fixed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405"/>
        <w:gridCol w:w="496"/>
        <w:gridCol w:w="929"/>
        <w:gridCol w:w="73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85"/>
      </w:tblGrid>
      <w:tr w:rsidR="00DA0D3D" w:rsidRPr="00DA0D3D" w:rsidTr="00DA0D3D">
        <w:trPr>
          <w:trHeight w:val="1665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D3D" w:rsidRPr="00DA0D3D" w:rsidRDefault="00DA0D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3D" w:rsidRPr="00DA0D3D" w:rsidRDefault="00DA0D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 xml:space="preserve">Приложение № 2 </w:t>
            </w:r>
            <w:r w:rsidRPr="00DA0D3D">
              <w:rPr>
                <w:rFonts w:ascii="Arial" w:hAnsi="Arial" w:cs="Arial"/>
                <w:sz w:val="20"/>
                <w:szCs w:val="20"/>
              </w:rPr>
              <w:br/>
              <w:t xml:space="preserve">к Паспорту муниципальной программы </w:t>
            </w:r>
          </w:p>
          <w:p w:rsidR="00DA0D3D" w:rsidRPr="00DA0D3D" w:rsidRDefault="00DA0D3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"Содействие развитию гражданского общества в городе Бородино"</w:t>
            </w:r>
          </w:p>
        </w:tc>
      </w:tr>
      <w:tr w:rsidR="00DA0D3D" w:rsidRPr="00DA0D3D" w:rsidTr="00DA0D3D">
        <w:trPr>
          <w:trHeight w:val="525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3D">
              <w:rPr>
                <w:rFonts w:ascii="Arial" w:hAnsi="Arial" w:cs="Arial"/>
                <w:b/>
                <w:bCs/>
                <w:sz w:val="20"/>
                <w:szCs w:val="20"/>
              </w:rPr>
              <w:t>Целевые показатели на долгосрочный период</w:t>
            </w:r>
          </w:p>
        </w:tc>
      </w:tr>
      <w:tr w:rsidR="00756219" w:rsidRPr="00DA0D3D" w:rsidTr="00756219">
        <w:trPr>
          <w:trHeight w:val="2715"/>
        </w:trPr>
        <w:tc>
          <w:tcPr>
            <w:tcW w:w="405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DA0D3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A0D3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733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Год, предшествующий реализации</w:t>
            </w:r>
            <w:r w:rsidR="003B6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D3D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756219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19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7064" w:type="dxa"/>
            <w:gridSpan w:val="10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756219" w:rsidRPr="00DA0D3D" w:rsidTr="005238E3">
        <w:trPr>
          <w:trHeight w:val="1540"/>
        </w:trPr>
        <w:tc>
          <w:tcPr>
            <w:tcW w:w="405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 xml:space="preserve">второй год планового периода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</w:tr>
      <w:tr w:rsidR="00756219" w:rsidRPr="00DA0D3D" w:rsidTr="00756219">
        <w:trPr>
          <w:trHeight w:val="555"/>
        </w:trPr>
        <w:tc>
          <w:tcPr>
            <w:tcW w:w="405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 w:rsidP="00DA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09" w:type="dxa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D3D" w:rsidRPr="00DA0D3D" w:rsidTr="00AB7B56">
        <w:trPr>
          <w:trHeight w:val="1230"/>
        </w:trPr>
        <w:tc>
          <w:tcPr>
            <w:tcW w:w="16005" w:type="dxa"/>
            <w:gridSpan w:val="23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D3D">
              <w:rPr>
                <w:rFonts w:ascii="Arial" w:hAnsi="Arial" w:cs="Arial"/>
                <w:b/>
                <w:bCs/>
                <w:sz w:val="20"/>
                <w:szCs w:val="20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756219" w:rsidRPr="00DA0D3D" w:rsidTr="00756219">
        <w:trPr>
          <w:trHeight w:val="3060"/>
        </w:trPr>
        <w:tc>
          <w:tcPr>
            <w:tcW w:w="4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</w:t>
            </w:r>
            <w:r w:rsidR="003B6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D3D">
              <w:rPr>
                <w:rFonts w:ascii="Arial" w:hAnsi="Arial" w:cs="Arial"/>
                <w:sz w:val="20"/>
                <w:szCs w:val="20"/>
              </w:rPr>
              <w:t>(% от числа опрошенных)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</w:t>
            </w:r>
            <w:r w:rsidR="00AB47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523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A08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756219" w:rsidRPr="00DA0D3D" w:rsidTr="00756219">
        <w:trPr>
          <w:trHeight w:val="2070"/>
        </w:trPr>
        <w:tc>
          <w:tcPr>
            <w:tcW w:w="4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Повышение качества издания газеты и осуществление издательской деятельности</w:t>
            </w:r>
            <w:r w:rsidR="003B6A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D3D">
              <w:rPr>
                <w:rFonts w:ascii="Arial" w:hAnsi="Arial" w:cs="Arial"/>
                <w:sz w:val="20"/>
                <w:szCs w:val="20"/>
              </w:rPr>
              <w:t>количество подписчиков, чел в год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DA0D3D" w:rsidRPr="00DA0D3D" w:rsidRDefault="00DA0D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0D3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</w:tbl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Pr="00DA0D3D" w:rsidRDefault="00E45AF9">
      <w:pPr>
        <w:rPr>
          <w:rFonts w:ascii="Arial" w:hAnsi="Arial" w:cs="Arial"/>
          <w:sz w:val="20"/>
          <w:szCs w:val="20"/>
        </w:rPr>
      </w:pPr>
    </w:p>
    <w:p w:rsidR="00E45AF9" w:rsidRDefault="00E45AF9"/>
    <w:p w:rsidR="00E45AF9" w:rsidRDefault="00E45AF9"/>
    <w:p w:rsidR="00E45AF9" w:rsidRDefault="00E45AF9"/>
    <w:tbl>
      <w:tblPr>
        <w:tblStyle w:val="af"/>
        <w:tblW w:w="15134" w:type="dxa"/>
        <w:tblInd w:w="-15" w:type="dxa"/>
        <w:tblLayout w:type="fixed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1791"/>
        <w:gridCol w:w="1840"/>
        <w:gridCol w:w="1690"/>
        <w:gridCol w:w="660"/>
        <w:gridCol w:w="676"/>
        <w:gridCol w:w="1399"/>
        <w:gridCol w:w="605"/>
        <w:gridCol w:w="1663"/>
        <w:gridCol w:w="1701"/>
        <w:gridCol w:w="1555"/>
        <w:gridCol w:w="1554"/>
      </w:tblGrid>
      <w:tr w:rsidR="00E45AF9" w:rsidTr="001449E4">
        <w:trPr>
          <w:trHeight w:val="1590"/>
        </w:trPr>
        <w:tc>
          <w:tcPr>
            <w:tcW w:w="15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F9" w:rsidRDefault="00E45AF9">
            <w:pPr>
              <w:spacing w:after="0" w:line="240" w:lineRule="auto"/>
              <w:jc w:val="right"/>
            </w:pPr>
          </w:p>
          <w:p w:rsidR="00E45AF9" w:rsidRDefault="00523C4C">
            <w:pPr>
              <w:spacing w:after="0" w:line="240" w:lineRule="auto"/>
              <w:jc w:val="right"/>
            </w:pPr>
            <w:r>
              <w:t xml:space="preserve">Приложение № 4 </w:t>
            </w:r>
          </w:p>
          <w:p w:rsidR="00E45AF9" w:rsidRDefault="00523C4C">
            <w:pPr>
              <w:spacing w:after="0" w:line="240" w:lineRule="auto"/>
              <w:jc w:val="right"/>
            </w:pPr>
            <w:r>
              <w:t>к муниципальной программе</w:t>
            </w:r>
            <w:r w:rsidR="003B6A74">
              <w:t xml:space="preserve"> </w:t>
            </w:r>
          </w:p>
          <w:p w:rsidR="00E45AF9" w:rsidRDefault="00523C4C">
            <w:pPr>
              <w:spacing w:after="0" w:line="240" w:lineRule="auto"/>
              <w:jc w:val="right"/>
            </w:pPr>
            <w:r>
              <w:t>"Содействие развитию гражданского общества в городе Бородино"</w:t>
            </w:r>
          </w:p>
          <w:p w:rsidR="00E45AF9" w:rsidRDefault="00E45A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F9" w:rsidRDefault="00E45AF9">
            <w:pPr>
              <w:spacing w:after="0" w:line="240" w:lineRule="auto"/>
              <w:jc w:val="right"/>
              <w:rPr>
                <w:rFonts w:cs="Times New Roman"/>
              </w:rPr>
            </w:pPr>
          </w:p>
          <w:p w:rsidR="00E45AF9" w:rsidRPr="001449E4" w:rsidRDefault="00523C4C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449E4">
              <w:rPr>
                <w:rFonts w:ascii="Arial" w:hAnsi="Arial" w:cs="Times New Roman"/>
                <w:b/>
                <w:sz w:val="24"/>
                <w:szCs w:val="24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</w:t>
            </w:r>
          </w:p>
          <w:p w:rsidR="00E45AF9" w:rsidRDefault="00E45AF9">
            <w:pPr>
              <w:spacing w:after="0" w:line="240" w:lineRule="auto"/>
              <w:jc w:val="right"/>
            </w:pPr>
          </w:p>
        </w:tc>
      </w:tr>
      <w:tr w:rsidR="00E45AF9" w:rsidTr="001449E4">
        <w:trPr>
          <w:trHeight w:val="1395"/>
        </w:trPr>
        <w:tc>
          <w:tcPr>
            <w:tcW w:w="1791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t xml:space="preserve">Статус (муниципальная программа, подпрограмма) 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t xml:space="preserve">Наименование муниципальной программы, подпрограммы 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>Наименование ГРБС</w:t>
            </w:r>
          </w:p>
        </w:tc>
        <w:tc>
          <w:tcPr>
            <w:tcW w:w="3340" w:type="dxa"/>
            <w:gridSpan w:val="4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6473" w:type="dxa"/>
            <w:gridSpan w:val="4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F057E" w:rsidRDefault="00523C4C">
            <w:pPr>
              <w:spacing w:after="0" w:line="240" w:lineRule="auto"/>
              <w:jc w:val="center"/>
            </w:pPr>
            <w:r>
              <w:t>Расходы</w:t>
            </w:r>
          </w:p>
          <w:p w:rsidR="00E45AF9" w:rsidRDefault="006F057E">
            <w:pPr>
              <w:spacing w:after="0" w:line="240" w:lineRule="auto"/>
              <w:jc w:val="center"/>
            </w:pPr>
            <w:r>
              <w:t xml:space="preserve"> (рублей</w:t>
            </w:r>
            <w:r w:rsidR="00523C4C">
              <w:t>), годы</w:t>
            </w:r>
          </w:p>
        </w:tc>
      </w:tr>
      <w:tr w:rsidR="001449E4" w:rsidTr="001449E4">
        <w:trPr>
          <w:trHeight w:val="1431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ГРБС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ЦСР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ВР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очередной финансовый год</w:t>
            </w:r>
          </w:p>
          <w:p w:rsidR="001449E4" w:rsidRDefault="001449E4" w:rsidP="00AB7B56">
            <w:pPr>
              <w:jc w:val="center"/>
            </w:pPr>
            <w:r>
              <w:t>2018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первый год планового периода</w:t>
            </w:r>
          </w:p>
          <w:p w:rsidR="001449E4" w:rsidRDefault="001449E4" w:rsidP="00AB7B56">
            <w:pPr>
              <w:jc w:val="center"/>
            </w:pPr>
            <w:r>
              <w:t>2019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второй год планового периода</w:t>
            </w:r>
          </w:p>
          <w:p w:rsidR="001449E4" w:rsidRDefault="001449E4" w:rsidP="00AB7B56">
            <w:pPr>
              <w:jc w:val="center"/>
            </w:pPr>
            <w:r>
              <w:t>2020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jc w:val="center"/>
            </w:pPr>
            <w:r>
              <w:t>Итого на период</w:t>
            </w:r>
          </w:p>
        </w:tc>
      </w:tr>
      <w:tr w:rsidR="00E45AF9" w:rsidTr="005B5FE0">
        <w:trPr>
          <w:trHeight w:val="1126"/>
        </w:trPr>
        <w:tc>
          <w:tcPr>
            <w:tcW w:w="1791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rPr>
                <w:b/>
                <w:bCs/>
              </w:rPr>
              <w:t>Муниципальная программа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"Содействие развитию гражданского общества в городе Бородино"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rPr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 w:rsidP="00783095">
            <w:pPr>
              <w:spacing w:after="0" w:line="240" w:lineRule="auto"/>
            </w:pPr>
            <w:r>
              <w:rPr>
                <w:b/>
                <w:bCs/>
              </w:rPr>
              <w:t xml:space="preserve">3 </w:t>
            </w:r>
            <w:r w:rsidR="00783095">
              <w:rPr>
                <w:b/>
                <w:bCs/>
              </w:rPr>
              <w:t>145 328,3</w:t>
            </w:r>
            <w:r>
              <w:rPr>
                <w:b/>
                <w:bCs/>
              </w:rPr>
              <w:t>7</w:t>
            </w:r>
            <w:r w:rsidR="003B6A74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2 787 596,07</w:t>
            </w:r>
            <w:r w:rsidR="003B6A74">
              <w:rPr>
                <w:b/>
                <w:b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2 787 596,07</w:t>
            </w:r>
            <w:r w:rsidR="003B6A74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 w:rsidP="00F51D04">
            <w:pPr>
              <w:spacing w:after="0" w:line="240" w:lineRule="auto"/>
            </w:pPr>
            <w:bookmarkStart w:id="8" w:name="__DdeLink__3308_1767340182"/>
            <w:r>
              <w:rPr>
                <w:b/>
                <w:bCs/>
              </w:rPr>
              <w:t xml:space="preserve">8 </w:t>
            </w:r>
            <w:r w:rsidR="00F51D04">
              <w:rPr>
                <w:b/>
                <w:bCs/>
              </w:rPr>
              <w:t>720</w:t>
            </w:r>
            <w:r>
              <w:rPr>
                <w:b/>
                <w:bCs/>
              </w:rPr>
              <w:t xml:space="preserve"> </w:t>
            </w:r>
            <w:r w:rsidR="00F51D04">
              <w:rPr>
                <w:b/>
                <w:bCs/>
              </w:rPr>
              <w:t>520,5</w:t>
            </w:r>
            <w:r>
              <w:rPr>
                <w:b/>
                <w:bCs/>
              </w:rPr>
              <w:t>1</w:t>
            </w:r>
            <w:bookmarkEnd w:id="8"/>
          </w:p>
        </w:tc>
      </w:tr>
      <w:tr w:rsidR="001449E4" w:rsidTr="006F057E">
        <w:trPr>
          <w:trHeight w:val="284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6F057E" w:rsidRDefault="006F057E" w:rsidP="006F057E">
            <w:pPr>
              <w:spacing w:after="0" w:line="240" w:lineRule="auto"/>
            </w:pPr>
            <w:r>
              <w:t>в том числе по ГРБС:</w:t>
            </w:r>
          </w:p>
          <w:p w:rsidR="001449E4" w:rsidRDefault="001449E4" w:rsidP="00AB7B56"/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х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х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х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F51D04">
            <w:pPr>
              <w:spacing w:after="0" w:line="240" w:lineRule="auto"/>
              <w:rPr>
                <w:highlight w:val="yellow"/>
              </w:rPr>
            </w:pPr>
            <w:r w:rsidRPr="00F51D04">
              <w:rPr>
                <w:b/>
                <w:bCs/>
              </w:rPr>
              <w:t>3 145 328,37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6F057E" w:rsidRDefault="001449E4">
            <w:pPr>
              <w:spacing w:after="0" w:line="240" w:lineRule="auto"/>
              <w:rPr>
                <w:b/>
                <w:bCs/>
              </w:rPr>
            </w:pPr>
            <w:r w:rsidRPr="006F057E">
              <w:rPr>
                <w:b/>
                <w:bCs/>
              </w:rPr>
              <w:t>2 787 596,07</w:t>
            </w:r>
            <w:r w:rsidR="003B6A74">
              <w:rPr>
                <w:b/>
                <w:b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6F057E" w:rsidRDefault="001449E4">
            <w:pPr>
              <w:spacing w:after="0" w:line="240" w:lineRule="auto"/>
              <w:rPr>
                <w:b/>
                <w:bCs/>
              </w:rPr>
            </w:pPr>
            <w:r w:rsidRPr="006F057E">
              <w:rPr>
                <w:b/>
                <w:bCs/>
              </w:rPr>
              <w:t>2 787 596,07</w:t>
            </w:r>
            <w:r w:rsidR="003B6A74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6F057E" w:rsidRDefault="00F51D04">
            <w:pPr>
              <w:spacing w:after="0" w:line="240" w:lineRule="auto"/>
            </w:pPr>
            <w:r w:rsidRPr="00F51D04">
              <w:rPr>
                <w:b/>
                <w:bCs/>
              </w:rPr>
              <w:t>8 720 520,51</w:t>
            </w:r>
          </w:p>
        </w:tc>
      </w:tr>
      <w:tr w:rsidR="001449E4" w:rsidTr="006F057E">
        <w:trPr>
          <w:trHeight w:val="407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5B5FE0" w:rsidP="00F51D04">
            <w:pPr>
              <w:spacing w:after="0" w:line="240" w:lineRule="auto"/>
            </w:pPr>
            <w:r w:rsidRPr="005B5FE0">
              <w:t>1 639 322,16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1 639 322,16</w:t>
            </w:r>
            <w:r w:rsidR="003B6A74"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1 639 322,16</w:t>
            </w:r>
            <w:r w:rsidR="003B6A74"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 w:rsidP="005B5F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4 9</w:t>
            </w:r>
            <w:r w:rsidR="005B5FE0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="005B5FE0">
              <w:rPr>
                <w:b/>
                <w:bCs/>
              </w:rPr>
              <w:t>9</w:t>
            </w:r>
            <w:r>
              <w:rPr>
                <w:b/>
                <w:bCs/>
              </w:rPr>
              <w:t>66,</w:t>
            </w:r>
            <w:r w:rsidR="005B5FE0">
              <w:rPr>
                <w:b/>
                <w:bCs/>
              </w:rPr>
              <w:t>48</w:t>
            </w:r>
            <w:r w:rsidR="003B6A74">
              <w:rPr>
                <w:b/>
                <w:bCs/>
              </w:rPr>
              <w:t xml:space="preserve"> </w:t>
            </w:r>
          </w:p>
        </w:tc>
      </w:tr>
      <w:tr w:rsidR="001449E4" w:rsidTr="005B5FE0">
        <w:trPr>
          <w:trHeight w:val="273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119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5B5FE0">
            <w:pPr>
              <w:spacing w:after="0" w:line="240" w:lineRule="auto"/>
            </w:pPr>
            <w:r w:rsidRPr="005B5FE0">
              <w:t>495 075,29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495 075,29</w:t>
            </w:r>
            <w:r w:rsidR="003B6A74"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495 075,29</w:t>
            </w:r>
            <w:r w:rsidR="003B6A74"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 w:rsidP="005B5F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1 4</w:t>
            </w:r>
            <w:r w:rsidR="005B5FE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5 </w:t>
            </w:r>
            <w:r w:rsidR="005B5FE0">
              <w:rPr>
                <w:b/>
                <w:bCs/>
              </w:rPr>
              <w:t>255</w:t>
            </w:r>
            <w:r>
              <w:rPr>
                <w:b/>
                <w:bCs/>
              </w:rPr>
              <w:t>,</w:t>
            </w:r>
            <w:r w:rsidR="005B5FE0">
              <w:rPr>
                <w:b/>
                <w:bCs/>
              </w:rPr>
              <w:t>87</w:t>
            </w:r>
            <w:r w:rsidR="003B6A74">
              <w:rPr>
                <w:b/>
                <w:bCs/>
              </w:rPr>
              <w:t xml:space="preserve"> </w:t>
            </w:r>
          </w:p>
        </w:tc>
      </w:tr>
      <w:tr w:rsidR="005B5FE0" w:rsidTr="006F057E">
        <w:trPr>
          <w:trHeight w:val="409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Pr="005B5FE0" w:rsidRDefault="005B5FE0">
            <w:pPr>
              <w:spacing w:after="0" w:line="240" w:lineRule="auto"/>
              <w:rPr>
                <w:lang w:val="en-US"/>
              </w:rPr>
            </w:pPr>
            <w:r>
              <w:t>13100</w:t>
            </w:r>
            <w:r>
              <w:rPr>
                <w:lang w:val="en-US"/>
              </w:rPr>
              <w:t>S0210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Pr="005B5FE0" w:rsidRDefault="005B5F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Pr="005B5FE0" w:rsidRDefault="005B5F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32 799</w:t>
            </w:r>
            <w:r>
              <w:t>,</w:t>
            </w:r>
            <w:r>
              <w:rPr>
                <w:lang w:val="en-US"/>
              </w:rPr>
              <w:t>77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0,00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0,00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 w:rsidP="005B5F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32 799,77</w:t>
            </w:r>
          </w:p>
        </w:tc>
      </w:tr>
      <w:tr w:rsidR="005B5FE0" w:rsidTr="006F057E">
        <w:trPr>
          <w:trHeight w:val="409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 w:rsidRPr="005B5FE0">
              <w:t>13100S0210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119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Pr="005B5FE0" w:rsidRDefault="005B5FE0">
            <w:pPr>
              <w:spacing w:after="0" w:line="240" w:lineRule="auto"/>
            </w:pPr>
            <w:r>
              <w:t>9 905,53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0,00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5B5FE0">
            <w:pPr>
              <w:spacing w:after="0" w:line="240" w:lineRule="auto"/>
            </w:pPr>
            <w:r>
              <w:t>0,00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F2739A" w:rsidP="005B5F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9 905,53</w:t>
            </w:r>
          </w:p>
        </w:tc>
      </w:tr>
      <w:tr w:rsidR="001449E4" w:rsidTr="005B5FE0">
        <w:trPr>
          <w:trHeight w:val="559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244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884 358,62</w:t>
            </w:r>
            <w:r w:rsidR="003B6A74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651 918,62</w:t>
            </w:r>
            <w:r w:rsidR="003B6A74"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651 918,62</w:t>
            </w:r>
            <w:r w:rsidR="003B6A74"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5B5FE0">
            <w:pPr>
              <w:spacing w:after="0" w:line="240" w:lineRule="auto"/>
            </w:pPr>
            <w:r>
              <w:rPr>
                <w:b/>
                <w:bCs/>
              </w:rPr>
              <w:t>2 188 195,86</w:t>
            </w:r>
          </w:p>
        </w:tc>
      </w:tr>
      <w:tr w:rsidR="001449E4" w:rsidTr="006F057E">
        <w:trPr>
          <w:trHeight w:val="596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1310092010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853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1 280,00</w:t>
            </w:r>
            <w:r w:rsidR="003B6A74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1 280,00</w:t>
            </w:r>
            <w:r w:rsidR="003B6A74"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  <w:r>
              <w:t>1 280,00</w:t>
            </w:r>
            <w:r w:rsidR="003B6A74"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5B5FE0" w:rsidRDefault="001449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3 840,00</w:t>
            </w:r>
          </w:p>
        </w:tc>
      </w:tr>
      <w:tr w:rsidR="001449E4" w:rsidTr="006F057E">
        <w:trPr>
          <w:trHeight w:val="420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1310010470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111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63 430,88</w:t>
            </w:r>
            <w:r w:rsidR="003B6A74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0,00</w:t>
            </w:r>
            <w:r w:rsidR="003B6A74"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0,00</w:t>
            </w:r>
            <w:r w:rsidR="003B6A74"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  <w:rPr>
                <w:b/>
                <w:bCs/>
              </w:rPr>
            </w:pPr>
            <w:r w:rsidRPr="00DA0D3D">
              <w:rPr>
                <w:b/>
                <w:bCs/>
              </w:rPr>
              <w:t>63 430,88</w:t>
            </w:r>
            <w:r w:rsidR="003B6A74">
              <w:rPr>
                <w:b/>
                <w:bCs/>
              </w:rPr>
              <w:t xml:space="preserve"> </w:t>
            </w:r>
          </w:p>
        </w:tc>
      </w:tr>
      <w:tr w:rsidR="001449E4" w:rsidTr="001449E4">
        <w:trPr>
          <w:trHeight w:val="506"/>
        </w:trPr>
        <w:tc>
          <w:tcPr>
            <w:tcW w:w="1791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1690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Default="001449E4">
            <w:pPr>
              <w:spacing w:after="0" w:line="240" w:lineRule="auto"/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012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1202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1310010470</w:t>
            </w:r>
          </w:p>
        </w:tc>
        <w:tc>
          <w:tcPr>
            <w:tcW w:w="60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119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19 156,12</w:t>
            </w:r>
            <w:r w:rsidR="003B6A74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0,00</w:t>
            </w:r>
            <w:r w:rsidR="003B6A74">
              <w:t xml:space="preserve"> 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</w:pPr>
            <w:r w:rsidRPr="00DA0D3D">
              <w:t>0,00</w:t>
            </w:r>
            <w:r w:rsidR="003B6A74">
              <w:t xml:space="preserve"> 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1449E4" w:rsidRPr="00DA0D3D" w:rsidRDefault="001449E4">
            <w:pPr>
              <w:spacing w:after="0" w:line="240" w:lineRule="auto"/>
              <w:rPr>
                <w:b/>
                <w:bCs/>
              </w:rPr>
            </w:pPr>
            <w:r w:rsidRPr="00DA0D3D">
              <w:rPr>
                <w:b/>
                <w:bCs/>
              </w:rPr>
              <w:t>19 156,12</w:t>
            </w:r>
            <w:r w:rsidR="003B6A74">
              <w:rPr>
                <w:b/>
                <w:bCs/>
              </w:rPr>
              <w:t xml:space="preserve"> </w:t>
            </w:r>
          </w:p>
        </w:tc>
      </w:tr>
    </w:tbl>
    <w:p w:rsidR="006F057E" w:rsidRDefault="006F057E"/>
    <w:p w:rsidR="006F057E" w:rsidRDefault="006F057E"/>
    <w:tbl>
      <w:tblPr>
        <w:tblStyle w:val="af"/>
        <w:tblW w:w="14910" w:type="dxa"/>
        <w:tblInd w:w="-15" w:type="dxa"/>
        <w:tblCellMar>
          <w:top w:w="98" w:type="dxa"/>
          <w:left w:w="103" w:type="dxa"/>
          <w:bottom w:w="98" w:type="dxa"/>
          <w:right w:w="98" w:type="dxa"/>
        </w:tblCellMar>
        <w:tblLook w:val="04A0" w:firstRow="1" w:lastRow="0" w:firstColumn="1" w:lastColumn="0" w:noHBand="0" w:noVBand="1"/>
      </w:tblPr>
      <w:tblGrid>
        <w:gridCol w:w="2063"/>
        <w:gridCol w:w="3008"/>
        <w:gridCol w:w="2418"/>
        <w:gridCol w:w="1701"/>
        <w:gridCol w:w="1843"/>
        <w:gridCol w:w="1985"/>
        <w:gridCol w:w="1892"/>
      </w:tblGrid>
      <w:tr w:rsidR="00E45AF9" w:rsidTr="00887AC6">
        <w:trPr>
          <w:trHeight w:val="2604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629" w:rsidRDefault="00B12629">
            <w:pPr>
              <w:spacing w:after="0" w:line="240" w:lineRule="auto"/>
            </w:pPr>
          </w:p>
          <w:p w:rsidR="00E45AF9" w:rsidRDefault="00523C4C" w:rsidP="00887AC6">
            <w:pPr>
              <w:spacing w:after="0" w:line="240" w:lineRule="auto"/>
              <w:jc w:val="right"/>
            </w:pPr>
            <w:r>
              <w:t>Приложение № 5</w:t>
            </w:r>
          </w:p>
          <w:p w:rsidR="00E45AF9" w:rsidRDefault="00523C4C" w:rsidP="00887AC6">
            <w:pPr>
              <w:spacing w:after="0" w:line="240" w:lineRule="auto"/>
              <w:jc w:val="right"/>
            </w:pPr>
            <w:r>
              <w:t xml:space="preserve">к муниципальной программе </w:t>
            </w:r>
          </w:p>
          <w:p w:rsidR="00887AC6" w:rsidRDefault="00523C4C" w:rsidP="00887AC6">
            <w:pPr>
              <w:spacing w:after="0" w:line="240" w:lineRule="auto"/>
              <w:jc w:val="right"/>
            </w:pPr>
            <w:r>
              <w:t>"Содействие развитию гражданского общества в городе Бородино"</w:t>
            </w:r>
          </w:p>
          <w:p w:rsidR="00887AC6" w:rsidRDefault="00887AC6" w:rsidP="00887AC6">
            <w:pPr>
              <w:spacing w:after="0" w:line="240" w:lineRule="auto"/>
              <w:jc w:val="right"/>
            </w:pPr>
          </w:p>
          <w:p w:rsidR="00E45AF9" w:rsidRDefault="00887AC6" w:rsidP="00523C4C">
            <w:pPr>
              <w:jc w:val="center"/>
            </w:pPr>
            <w:r>
              <w:rPr>
                <w:b/>
                <w:bCs/>
              </w:rPr>
              <w:t>Ресурсное обеспечение и прогнозная оценка расходов на реализацию целей муниципальной</w:t>
            </w:r>
            <w:r w:rsidR="003B6A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программы "Содействие развитию гражданского общества в городе Бородино"</w:t>
            </w:r>
            <w:r>
              <w:rPr>
                <w:b/>
                <w:bCs/>
              </w:rPr>
              <w:br/>
            </w:r>
            <w:r w:rsidR="003B6A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E45AF9" w:rsidTr="00887AC6">
        <w:trPr>
          <w:trHeight w:val="590"/>
        </w:trPr>
        <w:tc>
          <w:tcPr>
            <w:tcW w:w="2063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</w:pPr>
            <w:r>
              <w:t xml:space="preserve">Статус </w:t>
            </w:r>
          </w:p>
        </w:tc>
        <w:tc>
          <w:tcPr>
            <w:tcW w:w="30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>Наименование муниципальной программы, подпрограммы</w:t>
            </w:r>
            <w:r w:rsidR="003B6A74">
              <w:t xml:space="preserve"> </w:t>
            </w:r>
          </w:p>
        </w:tc>
        <w:tc>
          <w:tcPr>
            <w:tcW w:w="241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>Источники финансирования ответственных исполнителей, соисполнителей</w:t>
            </w:r>
          </w:p>
        </w:tc>
        <w:tc>
          <w:tcPr>
            <w:tcW w:w="7421" w:type="dxa"/>
            <w:gridSpan w:val="4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887AC6" w:rsidRDefault="00523C4C">
            <w:pPr>
              <w:spacing w:after="0" w:line="240" w:lineRule="auto"/>
              <w:jc w:val="center"/>
            </w:pPr>
            <w:r>
              <w:t>Оценка расходов</w:t>
            </w:r>
          </w:p>
          <w:p w:rsidR="00E45AF9" w:rsidRDefault="00523C4C">
            <w:pPr>
              <w:spacing w:after="0" w:line="240" w:lineRule="auto"/>
              <w:jc w:val="center"/>
            </w:pPr>
            <w:r>
              <w:t xml:space="preserve"> (рублей), годы</w:t>
            </w:r>
          </w:p>
        </w:tc>
      </w:tr>
      <w:tr w:rsidR="00E45AF9" w:rsidTr="00887AC6">
        <w:trPr>
          <w:trHeight w:val="1345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</w:pPr>
          </w:p>
        </w:tc>
        <w:tc>
          <w:tcPr>
            <w:tcW w:w="241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E45AF9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887AC6">
            <w:pPr>
              <w:spacing w:after="0" w:line="240" w:lineRule="auto"/>
              <w:jc w:val="center"/>
            </w:pPr>
            <w:r>
              <w:t>о</w:t>
            </w:r>
            <w:r w:rsidR="00523C4C">
              <w:t>чередной финансовый год</w:t>
            </w:r>
          </w:p>
          <w:p w:rsidR="00E45AF9" w:rsidRDefault="00523C4C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887AC6">
            <w:pPr>
              <w:spacing w:after="0" w:line="240" w:lineRule="auto"/>
              <w:jc w:val="center"/>
            </w:pPr>
            <w:r>
              <w:t>п</w:t>
            </w:r>
            <w:r w:rsidR="00523C4C">
              <w:t xml:space="preserve">ервый год планового периода </w:t>
            </w:r>
          </w:p>
          <w:p w:rsidR="00E45AF9" w:rsidRDefault="00523C4C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887AC6">
            <w:pPr>
              <w:spacing w:after="0" w:line="240" w:lineRule="auto"/>
              <w:jc w:val="center"/>
            </w:pPr>
            <w:r>
              <w:t>в</w:t>
            </w:r>
            <w:r w:rsidR="00523C4C">
              <w:t>торой год планового периода</w:t>
            </w:r>
          </w:p>
          <w:p w:rsidR="00E45AF9" w:rsidRDefault="00523C4C">
            <w:pPr>
              <w:spacing w:after="0" w:line="240" w:lineRule="auto"/>
              <w:jc w:val="center"/>
            </w:pPr>
            <w:r>
              <w:t>2020</w:t>
            </w:r>
          </w:p>
          <w:p w:rsidR="00E45AF9" w:rsidRDefault="00E45AF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E45AF9" w:rsidRDefault="00523C4C">
            <w:pPr>
              <w:spacing w:after="0" w:line="240" w:lineRule="auto"/>
              <w:jc w:val="center"/>
            </w:pPr>
            <w:r>
              <w:t xml:space="preserve">Итого на период </w:t>
            </w:r>
          </w:p>
        </w:tc>
      </w:tr>
      <w:tr w:rsidR="00B12629" w:rsidTr="00887AC6">
        <w:trPr>
          <w:trHeight w:val="510"/>
        </w:trPr>
        <w:tc>
          <w:tcPr>
            <w:tcW w:w="2063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«Содействие развитию гражданского общества в городе Бородино»</w:t>
            </w: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 w:rsidP="00F51D04">
            <w:pPr>
              <w:spacing w:after="0" w:line="240" w:lineRule="auto"/>
            </w:pPr>
            <w:r>
              <w:rPr>
                <w:b/>
                <w:bCs/>
              </w:rPr>
              <w:t xml:space="preserve">3 </w:t>
            </w:r>
            <w:r w:rsidR="00F51D04">
              <w:rPr>
                <w:b/>
                <w:bCs/>
              </w:rPr>
              <w:t>145</w:t>
            </w:r>
            <w:r>
              <w:rPr>
                <w:b/>
                <w:bCs/>
              </w:rPr>
              <w:t xml:space="preserve"> </w:t>
            </w:r>
            <w:r w:rsidR="00F51D04">
              <w:rPr>
                <w:b/>
                <w:bCs/>
              </w:rPr>
              <w:t>328, 3</w:t>
            </w: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2 787 596,07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2 787 596,07</w:t>
            </w:r>
          </w:p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 w:rsidP="00F51D04">
            <w:pPr>
              <w:spacing w:after="0" w:line="240" w:lineRule="auto"/>
            </w:pPr>
            <w:r>
              <w:rPr>
                <w:b/>
                <w:bCs/>
              </w:rPr>
              <w:t xml:space="preserve">8 </w:t>
            </w:r>
            <w:r w:rsidR="00F51D04">
              <w:rPr>
                <w:b/>
                <w:bCs/>
              </w:rPr>
              <w:t>720</w:t>
            </w:r>
            <w:r>
              <w:rPr>
                <w:b/>
                <w:bCs/>
              </w:rPr>
              <w:t xml:space="preserve"> </w:t>
            </w:r>
            <w:r w:rsidR="00F51D04">
              <w:rPr>
                <w:b/>
                <w:bCs/>
              </w:rPr>
              <w:t>520,5</w:t>
            </w:r>
            <w:r>
              <w:rPr>
                <w:b/>
                <w:bCs/>
              </w:rPr>
              <w:t>1</w:t>
            </w:r>
          </w:p>
        </w:tc>
      </w:tr>
      <w:tr w:rsidR="00B12629" w:rsidTr="00887AC6">
        <w:trPr>
          <w:trHeight w:val="478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в том числе: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</w:tr>
      <w:tr w:rsidR="00B12629" w:rsidTr="00887AC6">
        <w:trPr>
          <w:trHeight w:val="498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федеральный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0,00</w:t>
            </w:r>
          </w:p>
          <w:p w:rsidR="00B12629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12629" w:rsidTr="00887AC6">
        <w:trPr>
          <w:trHeight w:val="510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краевой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82 587,00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0,00</w:t>
            </w:r>
          </w:p>
          <w:p w:rsidR="00B12629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82 587,00</w:t>
            </w:r>
          </w:p>
        </w:tc>
      </w:tr>
      <w:tr w:rsidR="00B12629" w:rsidTr="00887AC6">
        <w:trPr>
          <w:trHeight w:val="499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местный бюджет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 w:rsidP="00F51D04">
            <w:pPr>
              <w:spacing w:after="0" w:line="240" w:lineRule="auto"/>
            </w:pPr>
            <w:r>
              <w:rPr>
                <w:b/>
                <w:bCs/>
              </w:rPr>
              <w:t>3 0</w:t>
            </w:r>
            <w:r w:rsidR="00F51D04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</w:t>
            </w:r>
            <w:r w:rsidR="00F51D04">
              <w:rPr>
                <w:b/>
                <w:bCs/>
              </w:rPr>
              <w:t>741, 3</w:t>
            </w: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2 787 596,07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2 787 596,07</w:t>
            </w:r>
          </w:p>
          <w:p w:rsidR="00B12629" w:rsidRDefault="00B12629">
            <w:pPr>
              <w:spacing w:after="0" w:line="240" w:lineRule="auto"/>
            </w:pP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Pr="001449E4" w:rsidRDefault="00B12629" w:rsidP="00F51D0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449E4">
              <w:rPr>
                <w:b/>
                <w:bCs/>
              </w:rPr>
              <w:t> </w:t>
            </w:r>
            <w:r w:rsidR="00F51D04">
              <w:rPr>
                <w:b/>
                <w:bCs/>
              </w:rPr>
              <w:t>637</w:t>
            </w:r>
            <w:r w:rsidR="001449E4">
              <w:rPr>
                <w:b/>
                <w:bCs/>
              </w:rPr>
              <w:t> </w:t>
            </w:r>
            <w:r w:rsidR="00F51D04">
              <w:rPr>
                <w:b/>
                <w:bCs/>
              </w:rPr>
              <w:t>933,5</w:t>
            </w:r>
            <w:r w:rsidR="001449E4">
              <w:rPr>
                <w:b/>
                <w:bCs/>
              </w:rPr>
              <w:t>1</w:t>
            </w:r>
          </w:p>
        </w:tc>
      </w:tr>
      <w:tr w:rsidR="00B12629" w:rsidTr="00887AC6">
        <w:trPr>
          <w:trHeight w:val="535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12629" w:rsidTr="00887AC6">
        <w:trPr>
          <w:trHeight w:val="543"/>
        </w:trPr>
        <w:tc>
          <w:tcPr>
            <w:tcW w:w="2063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</w:p>
        </w:tc>
        <w:tc>
          <w:tcPr>
            <w:tcW w:w="3008" w:type="dxa"/>
            <w:vMerge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</w:pPr>
            <w:r>
              <w:t>юридические лица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92" w:type="dxa"/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:rsidR="00B12629" w:rsidRDefault="00B126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E45AF9" w:rsidRPr="00887AC6" w:rsidRDefault="00E45AF9" w:rsidP="00887AC6"/>
    <w:sectPr w:rsidR="00E45AF9" w:rsidRPr="00887AC6" w:rsidSect="006F057E">
      <w:pgSz w:w="16838" w:h="11906" w:orient="landscape"/>
      <w:pgMar w:top="426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8C"/>
    <w:multiLevelType w:val="multilevel"/>
    <w:tmpl w:val="BFEC575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FBD"/>
    <w:multiLevelType w:val="multilevel"/>
    <w:tmpl w:val="0A7C80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C2438B6"/>
    <w:multiLevelType w:val="multilevel"/>
    <w:tmpl w:val="A27A8B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AF9"/>
    <w:rsid w:val="00073F05"/>
    <w:rsid w:val="00121AD1"/>
    <w:rsid w:val="001449E4"/>
    <w:rsid w:val="00196523"/>
    <w:rsid w:val="00276733"/>
    <w:rsid w:val="002A0803"/>
    <w:rsid w:val="00327173"/>
    <w:rsid w:val="003B6A74"/>
    <w:rsid w:val="003B7C60"/>
    <w:rsid w:val="004A4E02"/>
    <w:rsid w:val="00510A9A"/>
    <w:rsid w:val="005238E3"/>
    <w:rsid w:val="00523C4C"/>
    <w:rsid w:val="00594DDE"/>
    <w:rsid w:val="005B5FE0"/>
    <w:rsid w:val="006F057E"/>
    <w:rsid w:val="00756219"/>
    <w:rsid w:val="0076102F"/>
    <w:rsid w:val="00783095"/>
    <w:rsid w:val="00821FBA"/>
    <w:rsid w:val="00887AC6"/>
    <w:rsid w:val="00AB47DC"/>
    <w:rsid w:val="00AB7B56"/>
    <w:rsid w:val="00B12629"/>
    <w:rsid w:val="00B3068C"/>
    <w:rsid w:val="00BD1326"/>
    <w:rsid w:val="00DA0D3D"/>
    <w:rsid w:val="00E123C3"/>
    <w:rsid w:val="00E45AF9"/>
    <w:rsid w:val="00EA08B0"/>
    <w:rsid w:val="00EF79D7"/>
    <w:rsid w:val="00F2739A"/>
    <w:rsid w:val="00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749FE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ListLabel1">
    <w:name w:val="ListLabel 1"/>
    <w:qFormat/>
    <w:rsid w:val="00E45AF9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E45AF9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E45AF9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E45AF9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E45AF9"/>
    <w:rPr>
      <w:rFonts w:ascii="Times New Roman" w:hAnsi="Times New Roman" w:cs="Times New Roman"/>
      <w:sz w:val="28"/>
    </w:rPr>
  </w:style>
  <w:style w:type="paragraph" w:customStyle="1" w:styleId="a6">
    <w:name w:val="Заголовок"/>
    <w:basedOn w:val="a"/>
    <w:next w:val="a7"/>
    <w:qFormat/>
    <w:rsid w:val="00E45A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8">
    <w:name w:val="List"/>
    <w:basedOn w:val="a7"/>
    <w:rsid w:val="00E45AF9"/>
    <w:rPr>
      <w:rFonts w:cs="Mangal"/>
    </w:rPr>
  </w:style>
  <w:style w:type="paragraph" w:customStyle="1" w:styleId="1">
    <w:name w:val="Название объекта1"/>
    <w:basedOn w:val="a"/>
    <w:qFormat/>
    <w:rsid w:val="00E45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45AF9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a">
    <w:name w:val="List Paragraph"/>
    <w:basedOn w:val="a"/>
    <w:qFormat/>
    <w:rsid w:val="00D65C78"/>
    <w:pPr>
      <w:ind w:left="720"/>
      <w:contextualSpacing/>
    </w:pPr>
  </w:style>
  <w:style w:type="paragraph" w:styleId="ab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B749F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d">
    <w:name w:val="Содержимое таблицы"/>
    <w:basedOn w:val="a"/>
    <w:qFormat/>
    <w:rsid w:val="00E45AF9"/>
  </w:style>
  <w:style w:type="paragraph" w:customStyle="1" w:styleId="ae">
    <w:name w:val="Заголовок таблицы"/>
    <w:basedOn w:val="ad"/>
    <w:qFormat/>
    <w:rsid w:val="00E45AF9"/>
  </w:style>
  <w:style w:type="table" w:styleId="af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35DE-73F8-4EE2-ABF8-EA091078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Савицкая Ольга Евгеньевна</cp:lastModifiedBy>
  <cp:revision>32</cp:revision>
  <cp:lastPrinted>2018-09-26T18:35:00Z</cp:lastPrinted>
  <dcterms:created xsi:type="dcterms:W3CDTF">2018-03-28T07:03:00Z</dcterms:created>
  <dcterms:modified xsi:type="dcterms:W3CDTF">2018-12-11T06:23:00Z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