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1451" w:rsidRDefault="00DC1773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7FD6">
        <w:rPr>
          <w:rFonts w:ascii="Arial" w:hAnsi="Arial" w:cs="Arial"/>
          <w:sz w:val="24"/>
          <w:szCs w:val="24"/>
        </w:rPr>
        <w:tab/>
        <w:t>г. Бородино</w:t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</w:p>
    <w:p w:rsidR="00AA1451" w:rsidRPr="008B2B97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/>
      </w:tblPr>
      <w:tblGrid>
        <w:gridCol w:w="9606"/>
        <w:gridCol w:w="4928"/>
      </w:tblGrid>
      <w:tr w:rsidR="00061392" w:rsidRPr="008B2B97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постановление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>
        <w:tc>
          <w:tcPr>
            <w:tcW w:w="9605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постановление администрации города Бородино от 06.12.2016 № 908 «Об изменении типа существующего муниципального бюджетного учреждения редакция газеты «Бородинский вестник» в целях создания муниципального казенного учреждения «Редакция газеты «Бородинский вестник», на основании Устава города Бородино ПОСТАНОВЛЯЮ: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Внести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 следующие изменения: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приложение к постановлению администрации города Бородино от 31.10.2013 № 1196 «Содействие развитию гражданского общества в городе Бородино» изложить в новой редакции согласно приложению.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2. Контроль за исполнением постановления возложить на заместителя главы города А.А. Морозова.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3. Постановление подлежит опубликованию в газете «Бородинский вестник».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и распространяется на правоотношения возникающие с 01.01.2019 г.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pStyle w:val="ConsPlusNormal"/>
        <w:widowControl/>
        <w:ind w:firstLine="0"/>
        <w:rPr>
          <w:sz w:val="24"/>
          <w:szCs w:val="24"/>
        </w:rPr>
      </w:pPr>
      <w:r w:rsidRPr="008B2B97">
        <w:rPr>
          <w:sz w:val="24"/>
          <w:szCs w:val="24"/>
        </w:rPr>
        <w:t xml:space="preserve">Глава города Бородино </w:t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  <w:t xml:space="preserve">А.Ф. Веретенников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Иванина О.А.</w:t>
      </w: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8B2B97" w:rsidRDefault="00EF2052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</w:t>
      </w:r>
      <w:r w:rsidR="00DC1773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 xml:space="preserve">№ </w:t>
      </w:r>
    </w:p>
    <w:p w:rsidR="00061392" w:rsidRPr="008B2B97" w:rsidRDefault="00061392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</w:t>
      </w:r>
      <w:r w:rsidR="00DC1773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к постановлению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DC1773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от 31.10.2013 г.</w:t>
      </w:r>
      <w:r w:rsidR="00DC1773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№ 1196</w:t>
      </w:r>
    </w:p>
    <w:p w:rsidR="00061392" w:rsidRPr="008B2B97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/>
      </w:tblPr>
      <w:tblGrid>
        <w:gridCol w:w="3790"/>
        <w:gridCol w:w="6241"/>
      </w:tblGrid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DC177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061392" w:rsidRPr="008B2B97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</w:p>
          <w:p w:rsidR="00061392" w:rsidRPr="008B2B97" w:rsidRDefault="00C528AB">
            <w:pPr>
              <w:pStyle w:val="a9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DC177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DC177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</w:tc>
      </w:tr>
      <w:tr w:rsidR="00061392" w:rsidRPr="008B2B97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 xml:space="preserve">Целевые показатели и показатели результативности </w:t>
            </w:r>
          </w:p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Программы </w:t>
            </w:r>
          </w:p>
          <w:p w:rsidR="00061392" w:rsidRPr="008B2B97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DC177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(% от числа опрошенных)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2019 - 95%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2020 - 95%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2021 - 95%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Повышение качества издания газеты и осуществление издательской деятельности</w:t>
            </w:r>
            <w:r w:rsidR="00DC177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2021 - 1000 подписчиков.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2021 - 200 ед.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</w:t>
            </w:r>
            <w:r w:rsidR="00DC177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деятельности органов исполнительной и представительной властей города Бородино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2020 - 52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2021 - 1000 чел.</w:t>
            </w:r>
          </w:p>
        </w:tc>
      </w:tr>
      <w:tr w:rsidR="00061392" w:rsidRPr="008B2B97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2D24B0" w:rsidRPr="002D24B0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26</w:t>
            </w:r>
            <w:r w:rsidR="00A117F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 743 663, 55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61392" w:rsidRPr="008B2B97" w:rsidRDefault="00A117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2014 го</w:t>
            </w:r>
            <w:r w:rsidR="00C528AB"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ду всего 3 007 577,76 рублей, в том числе средства местного бюджета 2 397 381,07, средства краевого бюджета 0,00 рублей, внебюджетные средства 610 196,69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2 775 498,18, средства краевого бюджета 0,00 рублей, внебюджетные средства 0,00 рублей;</w:t>
            </w:r>
          </w:p>
          <w:p w:rsidR="00061392" w:rsidRPr="000B3A8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0B3A87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7,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бюджета182 232,70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8B2B97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в 2019 году всего 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3 </w:t>
            </w:r>
            <w:r w:rsidR="00A117F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944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A117F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383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A117F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91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рублей, в том числе средства местного бюджета 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</w:t>
            </w:r>
            <w:r w:rsidR="00B637FE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 </w:t>
            </w:r>
            <w:r w:rsidR="00E7141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682</w:t>
            </w:r>
            <w:r w:rsidR="00B637FE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E7141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912</w:t>
            </w:r>
            <w:r w:rsidR="003F4462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AA1B7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45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средства краевого бюджета </w:t>
            </w:r>
            <w:r w:rsidR="00A117F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261 471, 46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рублей, внебюджетные средства 0,00 рублей.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средства 0,00 рублей.</w:t>
            </w:r>
          </w:p>
          <w:p w:rsidR="00061392" w:rsidRPr="008B2B97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</w:tc>
      </w:tr>
      <w:tr w:rsidR="00061392" w:rsidRPr="008B2B97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</w:t>
      </w:r>
      <w:proofErr w:type="spellStart"/>
      <w:r w:rsidRPr="008B2B97">
        <w:rPr>
          <w:rFonts w:ascii="Arial" w:hAnsi="Arial" w:cs="Arial"/>
          <w:sz w:val="24"/>
          <w:szCs w:val="24"/>
        </w:rPr>
        <w:t>Зеленогорск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Информационная услуга, предоставляемая МКУ «Редакция газеты «Бородинский вестник» на 01.01.2015г. востребована </w:t>
      </w:r>
      <w:r w:rsidRPr="008B2B97">
        <w:rPr>
          <w:rFonts w:ascii="Arial" w:hAnsi="Arial" w:cs="Arial"/>
          <w:bCs/>
          <w:sz w:val="24"/>
          <w:szCs w:val="24"/>
        </w:rPr>
        <w:t>28 %</w:t>
      </w:r>
      <w:r w:rsidRPr="008B2B97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>
        <w:rPr>
          <w:rFonts w:ascii="Arial" w:hAnsi="Arial" w:cs="Arial"/>
          <w:sz w:val="24"/>
          <w:szCs w:val="24"/>
        </w:rPr>
        <w:t>6г. – 30%, на 01.01.2017г. 32 %, на 01.01.2018 год на 35%.</w:t>
      </w:r>
      <w:r w:rsidRPr="008B2B97">
        <w:rPr>
          <w:rFonts w:ascii="Arial" w:hAnsi="Arial" w:cs="Arial"/>
          <w:sz w:val="24"/>
          <w:szCs w:val="24"/>
        </w:rPr>
        <w:t xml:space="preserve"> Увеличение частично обусловлено тем, что городское телевидение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поднимать и открыто обсуждать актуальные вопросы и проблемы из жизни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8B2B97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лежит в плоскости развития информационных </w:t>
      </w:r>
      <w:r w:rsidRPr="008B2B97">
        <w:rPr>
          <w:rFonts w:ascii="Arial" w:hAnsi="Arial" w:cs="Arial"/>
          <w:sz w:val="24"/>
          <w:szCs w:val="24"/>
        </w:rPr>
        <w:lastRenderedPageBreak/>
        <w:t>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 годах данный показатель остался на прежнем уровне.</w:t>
      </w:r>
      <w:r w:rsidR="00DC1773">
        <w:rPr>
          <w:rFonts w:ascii="Arial" w:hAnsi="Arial" w:cs="Arial"/>
          <w:sz w:val="24"/>
          <w:szCs w:val="24"/>
        </w:rPr>
        <w:t xml:space="preserve">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DC17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B97">
        <w:rPr>
          <w:rFonts w:ascii="Arial" w:hAnsi="Arial" w:cs="Arial"/>
          <w:sz w:val="24"/>
          <w:szCs w:val="24"/>
        </w:rPr>
        <w:t>Серенкова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коллектив редакции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в «Бор</w:t>
      </w:r>
      <w:r w:rsidR="00F25D8E">
        <w:rPr>
          <w:rFonts w:ascii="Arial" w:hAnsi="Arial" w:cs="Arial"/>
          <w:sz w:val="24"/>
          <w:szCs w:val="24"/>
        </w:rPr>
        <w:t>одинский вестник», они обогащали</w:t>
      </w:r>
      <w:r w:rsidRPr="008B2B97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2012г. </w:t>
      </w:r>
      <w:proofErr w:type="spellStart"/>
      <w:r w:rsidRPr="008B2B97">
        <w:rPr>
          <w:rFonts w:ascii="Arial" w:hAnsi="Arial" w:cs="Arial"/>
          <w:sz w:val="24"/>
          <w:szCs w:val="24"/>
        </w:rPr>
        <w:t>Эмилия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8B2B97">
        <w:rPr>
          <w:rFonts w:ascii="Arial" w:hAnsi="Arial" w:cs="Arial"/>
          <w:sz w:val="24"/>
          <w:szCs w:val="24"/>
        </w:rPr>
        <w:t>Борщина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8B2B97">
        <w:rPr>
          <w:rFonts w:ascii="Arial" w:hAnsi="Arial" w:cs="Arial"/>
          <w:sz w:val="24"/>
          <w:szCs w:val="24"/>
        </w:rPr>
        <w:t>Наталья</w:t>
      </w:r>
      <w:r w:rsidR="00F25D8E">
        <w:rPr>
          <w:rFonts w:ascii="Arial" w:hAnsi="Arial" w:cs="Arial"/>
          <w:sz w:val="24"/>
          <w:szCs w:val="24"/>
        </w:rPr>
        <w:t>.</w:t>
      </w:r>
      <w:r w:rsidRPr="008B2B97">
        <w:rPr>
          <w:rFonts w:ascii="Arial" w:hAnsi="Arial" w:cs="Arial"/>
          <w:sz w:val="24"/>
          <w:szCs w:val="24"/>
        </w:rPr>
        <w:t>Лакеенок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2015, 2016, 2017 и 2018 годах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</w:t>
      </w:r>
      <w:proofErr w:type="spellStart"/>
      <w:r w:rsidRPr="008B2B97">
        <w:rPr>
          <w:rFonts w:ascii="Arial" w:hAnsi="Arial" w:cs="Arial"/>
          <w:sz w:val="24"/>
          <w:szCs w:val="24"/>
        </w:rPr>
        <w:t>Эмилии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8B2B97">
        <w:rPr>
          <w:rFonts w:ascii="Arial" w:hAnsi="Arial" w:cs="Arial"/>
          <w:sz w:val="24"/>
          <w:szCs w:val="24"/>
        </w:rPr>
        <w:t>Плехова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lastRenderedPageBreak/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 2016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году внебюджетные средства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9E75C3" w:rsidRPr="008B2B97" w:rsidRDefault="009E75C3" w:rsidP="009E75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2018 году не было.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не достижение целевых значений по ряду показателей (индикаторов) реализации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>
        <w:rPr>
          <w:rFonts w:ascii="Arial" w:hAnsi="Arial" w:cs="Arial"/>
          <w:sz w:val="24"/>
          <w:szCs w:val="24"/>
        </w:rPr>
        <w:t>го края от 26.12.2016 г.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="00F25D8E">
        <w:rPr>
          <w:rFonts w:ascii="Arial" w:hAnsi="Arial" w:cs="Arial"/>
          <w:sz w:val="24"/>
          <w:szCs w:val="24"/>
        </w:rPr>
        <w:t>№ 969.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Реализация программы будет осуществляться в соответствии со </w:t>
      </w:r>
      <w:r w:rsidRPr="008B2B97">
        <w:rPr>
          <w:rFonts w:ascii="Arial" w:hAnsi="Arial" w:cs="Arial"/>
          <w:sz w:val="24"/>
          <w:szCs w:val="24"/>
        </w:rPr>
        <w:lastRenderedPageBreak/>
        <w:t>следующими основными приоритетами: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8B2B97" w:rsidRDefault="00C528AB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DC1773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услуги, в том числе: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всех групп населения;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>- обеспечение жителей города Бородино достоверной социально значимой информацией;</w:t>
      </w:r>
    </w:p>
    <w:p w:rsidR="00061392" w:rsidRPr="008B2B97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8B2B97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8B2B97" w:rsidRDefault="00C528AB">
      <w:pPr>
        <w:pStyle w:val="ConsPlusNormal"/>
        <w:widowControl/>
        <w:jc w:val="both"/>
        <w:rPr>
          <w:sz w:val="24"/>
          <w:szCs w:val="24"/>
        </w:rPr>
      </w:pPr>
      <w:r w:rsidRPr="008B2B97">
        <w:rPr>
          <w:sz w:val="24"/>
          <w:szCs w:val="24"/>
        </w:rPr>
        <w:t>Реализация программы позволит расширить доступ населения к</w:t>
      </w:r>
      <w:r w:rsidR="00DC1773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8B2B97" w:rsidRDefault="00061392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061392" w:rsidRPr="008B2B97" w:rsidRDefault="00C528AB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DC17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061392" w:rsidRPr="008B2B97" w:rsidRDefault="00061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 МКУ «Редакци</w:t>
      </w:r>
      <w:r w:rsidR="00EF2052" w:rsidRPr="008B2B97">
        <w:rPr>
          <w:rFonts w:ascii="Arial" w:hAnsi="Arial" w:cs="Arial"/>
          <w:sz w:val="24"/>
          <w:szCs w:val="24"/>
        </w:rPr>
        <w:t>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="00EF2052" w:rsidRPr="008B2B97">
        <w:rPr>
          <w:rFonts w:ascii="Arial" w:hAnsi="Arial" w:cs="Arial"/>
          <w:sz w:val="24"/>
          <w:szCs w:val="24"/>
        </w:rPr>
        <w:t xml:space="preserve">, </w:t>
      </w:r>
      <w:r w:rsidRPr="008B2B97">
        <w:rPr>
          <w:rFonts w:ascii="Arial" w:hAnsi="Arial" w:cs="Arial"/>
          <w:sz w:val="24"/>
          <w:szCs w:val="24"/>
        </w:rPr>
        <w:t>которое выполняет следующие функции: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мероприятиях, конкурсах, проектах;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подготовку ежеквартального отчета по итогам реализации программы.</w:t>
      </w:r>
    </w:p>
    <w:p w:rsidR="00061392" w:rsidRPr="008B2B97" w:rsidRDefault="00C52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выход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выпусков газеты «Бородинский вестник», приложений;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корректировку программы;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061392" w:rsidRPr="008B2B97" w:rsidRDefault="00061392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8B2B97" w:rsidRDefault="00061392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DC1773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(% от числа оп</w:t>
      </w:r>
      <w:r w:rsidR="00EF2052" w:rsidRPr="008B2B97">
        <w:rPr>
          <w:rFonts w:ascii="Arial" w:hAnsi="Arial" w:cs="Arial"/>
          <w:sz w:val="24"/>
          <w:szCs w:val="24"/>
        </w:rPr>
        <w:t>рошенных)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="00EF2052" w:rsidRPr="008B2B97">
        <w:rPr>
          <w:rFonts w:ascii="Arial" w:hAnsi="Arial" w:cs="Arial"/>
          <w:sz w:val="24"/>
          <w:szCs w:val="24"/>
        </w:rPr>
        <w:t>на уровне 95 % в 2021 году: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8B2B97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8B2B97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8B2B97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Программе.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lastRenderedPageBreak/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-Да; 12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опрошенных)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информирует о жизни города» 182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</w:r>
      <w:bookmarkStart w:id="1" w:name="__DdeLink__299_761085795"/>
      <w:bookmarkEnd w:id="1"/>
      <w:r w:rsidRPr="008B2B97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«Наш город», «Правопорядок», «Трудовая жизнь», «Молодежка»». 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(из опрошенных) получают газету на работе - 82, оформляют подписку на почте - 45, подписываются в редакции – 28, покупают газету в киоске "Газеты и журналы» - 55.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</w:r>
      <w:r w:rsidRPr="00931FF8">
        <w:rPr>
          <w:rFonts w:ascii="Arial" w:hAnsi="Arial" w:cs="Arial"/>
          <w:spacing w:val="-2"/>
          <w:sz w:val="24"/>
          <w:szCs w:val="24"/>
        </w:rPr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</w:t>
      </w:r>
      <w:r w:rsidR="00DC1773">
        <w:rPr>
          <w:rFonts w:ascii="Arial" w:hAnsi="Arial" w:cs="Arial"/>
          <w:spacing w:val="-2"/>
          <w:sz w:val="24"/>
          <w:szCs w:val="24"/>
        </w:rPr>
        <w:t xml:space="preserve"> </w:t>
      </w:r>
      <w:r w:rsidRPr="00931FF8">
        <w:rPr>
          <w:rFonts w:ascii="Arial" w:hAnsi="Arial" w:cs="Arial"/>
          <w:spacing w:val="-2"/>
          <w:sz w:val="24"/>
          <w:szCs w:val="24"/>
        </w:rPr>
        <w:t>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</w:t>
      </w:r>
      <w:r w:rsidR="00931FF8" w:rsidRPr="00931FF8">
        <w:rPr>
          <w:rFonts w:ascii="Arial" w:hAnsi="Arial" w:cs="Arial"/>
          <w:spacing w:val="-2"/>
          <w:sz w:val="24"/>
          <w:szCs w:val="24"/>
        </w:rPr>
        <w:t>и, 9</w:t>
      </w:r>
      <w:r w:rsidRPr="00931FF8">
        <w:rPr>
          <w:rFonts w:ascii="Arial" w:hAnsi="Arial" w:cs="Arial"/>
          <w:spacing w:val="-2"/>
          <w:sz w:val="24"/>
          <w:szCs w:val="24"/>
        </w:rPr>
        <w:t xml:space="preserve">% используют в учебе, 12 % прислушиваются к советам и консультациям специалистов, 8 % используют в </w:t>
      </w:r>
      <w:r w:rsidRPr="00931FF8">
        <w:rPr>
          <w:rFonts w:ascii="Arial" w:hAnsi="Arial" w:cs="Arial"/>
          <w:spacing w:val="-2"/>
          <w:sz w:val="24"/>
          <w:szCs w:val="24"/>
        </w:rPr>
        <w:lastRenderedPageBreak/>
        <w:t xml:space="preserve">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работа-о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 xml:space="preserve"> (из опрошенн</w:t>
      </w:r>
      <w:r w:rsidR="00B2209A" w:rsidRPr="00931FF8">
        <w:rPr>
          <w:rFonts w:ascii="Arial" w:hAnsi="Arial" w:cs="Arial"/>
          <w:spacing w:val="-2"/>
          <w:sz w:val="24"/>
          <w:szCs w:val="24"/>
        </w:rPr>
        <w:t>ых)</w:t>
      </w:r>
      <w:r w:rsidR="00B2209A">
        <w:rPr>
          <w:rFonts w:ascii="Arial" w:hAnsi="Arial" w:cs="Arial"/>
          <w:spacing w:val="-2"/>
          <w:sz w:val="24"/>
          <w:szCs w:val="24"/>
        </w:rPr>
        <w:t xml:space="preserve"> получают газету на работе 79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, оформляют на почте- 50, подписываются в редакции-29, покупают газету в киоске «Газеты и журналы»-52.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</w:t>
      </w:r>
      <w:r w:rsidR="00A41787">
        <w:rPr>
          <w:rFonts w:ascii="Arial" w:hAnsi="Arial" w:cs="Arial"/>
          <w:spacing w:val="-2"/>
          <w:sz w:val="24"/>
          <w:szCs w:val="24"/>
        </w:rPr>
        <w:t xml:space="preserve"> 2016 год- 275, 2017 год-289, 2018 год – 300. </w:t>
      </w:r>
      <w:r w:rsidRPr="008B2B97">
        <w:rPr>
          <w:rFonts w:ascii="Arial" w:hAnsi="Arial" w:cs="Arial"/>
          <w:spacing w:val="-2"/>
          <w:sz w:val="24"/>
          <w:szCs w:val="24"/>
        </w:rPr>
        <w:t>В 2017 году появились рубрики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  <w:r w:rsidR="00A41787">
        <w:rPr>
          <w:rFonts w:ascii="Arial" w:hAnsi="Arial" w:cs="Arial"/>
          <w:spacing w:val="-2"/>
          <w:sz w:val="24"/>
          <w:szCs w:val="24"/>
        </w:rPr>
        <w:t>В 2018 году появила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>сь р</w:t>
      </w:r>
      <w:r w:rsidR="00A41787">
        <w:rPr>
          <w:rFonts w:ascii="Arial" w:hAnsi="Arial" w:cs="Arial"/>
          <w:spacing w:val="-2"/>
          <w:sz w:val="24"/>
          <w:szCs w:val="24"/>
        </w:rPr>
        <w:t>убрика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 xml:space="preserve"> «</w:t>
      </w:r>
      <w:r w:rsidR="00A41787">
        <w:rPr>
          <w:rFonts w:ascii="Arial" w:hAnsi="Arial" w:cs="Arial"/>
          <w:spacing w:val="-2"/>
          <w:sz w:val="24"/>
          <w:szCs w:val="24"/>
        </w:rPr>
        <w:t>В городской администрации</w:t>
      </w:r>
      <w:r w:rsidR="00A41787" w:rsidRPr="008B2B97">
        <w:rPr>
          <w:rFonts w:ascii="Arial" w:hAnsi="Arial" w:cs="Arial"/>
          <w:spacing w:val="-2"/>
          <w:sz w:val="24"/>
          <w:szCs w:val="24"/>
        </w:rPr>
        <w:t>»</w:t>
      </w:r>
      <w:r w:rsidR="00A41787">
        <w:rPr>
          <w:rFonts w:ascii="Arial" w:hAnsi="Arial" w:cs="Arial"/>
          <w:spacing w:val="-2"/>
          <w:sz w:val="24"/>
          <w:szCs w:val="24"/>
        </w:rPr>
        <w:t>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ab/>
      </w:r>
      <w:r w:rsidRPr="008B2B97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>
        <w:rPr>
          <w:rFonts w:ascii="Arial" w:hAnsi="Arial" w:cs="Arial"/>
          <w:spacing w:val="-2"/>
          <w:sz w:val="24"/>
          <w:szCs w:val="24"/>
        </w:rPr>
        <w:t>ного анкетирования. В</w:t>
      </w:r>
      <w:r w:rsidR="00DC1773">
        <w:rPr>
          <w:rFonts w:ascii="Arial" w:hAnsi="Arial" w:cs="Arial"/>
          <w:spacing w:val="-2"/>
          <w:sz w:val="24"/>
          <w:szCs w:val="24"/>
        </w:rPr>
        <w:t xml:space="preserve"> </w:t>
      </w:r>
      <w:r w:rsidR="00A41787">
        <w:rPr>
          <w:rFonts w:ascii="Arial" w:hAnsi="Arial" w:cs="Arial"/>
          <w:spacing w:val="-2"/>
          <w:sz w:val="24"/>
          <w:szCs w:val="24"/>
        </w:rPr>
        <w:t>2018 году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вестник?»- 192 респондентов ответили: -Да; 8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опрошенных)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администрации»-154, «Городская жизнь» - 75,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информирует о жизни города» 191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(102), 84 – от активности населения, 62 – от технического оснащения.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>
        <w:rPr>
          <w:rFonts w:ascii="Arial" w:hAnsi="Arial" w:cs="Arial"/>
          <w:sz w:val="24"/>
          <w:szCs w:val="24"/>
        </w:rPr>
        <w:t>иков анкетирования: среднее – 19</w:t>
      </w:r>
      <w:r w:rsidRPr="008B2B97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8B2B97" w:rsidRDefault="00061392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28AB" w:rsidRPr="008B2B97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8B2B97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8B2B97" w:rsidRDefault="00061392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05.04.2013 № 44-ФЗ «О контрактной системе в сфере закупок товаров, работ, услуг для обеспечения госуда</w:t>
      </w:r>
      <w:r w:rsidR="00A41787">
        <w:rPr>
          <w:rFonts w:ascii="Arial" w:hAnsi="Arial" w:cs="Arial"/>
          <w:sz w:val="24"/>
          <w:szCs w:val="24"/>
        </w:rPr>
        <w:t>рственных и муниципальных нужд»;</w:t>
      </w:r>
    </w:p>
    <w:p w:rsidR="00061392" w:rsidRPr="008B2B97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8B2B97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A41787">
        <w:rPr>
          <w:rFonts w:ascii="Arial" w:hAnsi="Arial" w:cs="Arial"/>
          <w:sz w:val="24"/>
          <w:szCs w:val="24"/>
        </w:rPr>
        <w:t>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</w:t>
      </w:r>
      <w:r w:rsidR="00A41787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Pr="008B2B97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8B2B97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8B2B97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8B2B97" w:rsidRDefault="00061392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8B2B97" w:rsidRDefault="00C528AB">
      <w:pPr>
        <w:pStyle w:val="a9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8B2B97" w:rsidRDefault="0006139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8B2B97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Объем фи</w:t>
      </w:r>
      <w:r w:rsidR="002D24B0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117FB">
        <w:rPr>
          <w:rFonts w:ascii="Arial" w:hAnsi="Arial" w:cs="Arial"/>
          <w:sz w:val="24"/>
          <w:szCs w:val="24"/>
          <w:highlight w:val="yellow"/>
          <w:lang w:eastAsia="ar-SA"/>
        </w:rPr>
        <w:t>26 743 </w:t>
      </w:r>
      <w:r w:rsidR="00A117FB" w:rsidRPr="00A117FB">
        <w:rPr>
          <w:rFonts w:ascii="Arial" w:hAnsi="Arial" w:cs="Arial"/>
          <w:sz w:val="24"/>
          <w:szCs w:val="24"/>
          <w:highlight w:val="yellow"/>
          <w:lang w:eastAsia="ar-SA"/>
        </w:rPr>
        <w:t>663, 55</w:t>
      </w:r>
      <w:r w:rsidR="002D24B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Pr="008B2B97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Pr="008B2B97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DC177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>775 498,18 средства краевого бюджета 0,00 рублей, внебюджетные средства 0,00 рублей;</w:t>
      </w:r>
    </w:p>
    <w:p w:rsidR="00C74F99" w:rsidRPr="00B637FE" w:rsidRDefault="00C74F99" w:rsidP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37FE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3 062 741,37, средства краевого бюджета182 232,70 рублей, внебюджетные средства 0,00 рублей;</w:t>
      </w:r>
    </w:p>
    <w:p w:rsidR="00061392" w:rsidRPr="00C74F99" w:rsidRDefault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lastRenderedPageBreak/>
        <w:t>в 2019 году всего 3</w:t>
      </w:r>
      <w:r w:rsidR="00A117FB">
        <w:rPr>
          <w:rFonts w:ascii="Arial" w:hAnsi="Arial" w:cs="Arial"/>
          <w:sz w:val="24"/>
          <w:szCs w:val="24"/>
          <w:highlight w:val="yellow"/>
          <w:lang w:eastAsia="ar-SA"/>
        </w:rPr>
        <w:t> 944 383, 91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 рублей, в том числе средства местного бюджета 3</w:t>
      </w:r>
      <w:r w:rsidR="00B637FE">
        <w:rPr>
          <w:rFonts w:ascii="Arial" w:hAnsi="Arial" w:cs="Arial"/>
          <w:sz w:val="24"/>
          <w:szCs w:val="24"/>
          <w:highlight w:val="yellow"/>
          <w:lang w:eastAsia="ar-SA"/>
        </w:rPr>
        <w:t xml:space="preserve"> 682 </w:t>
      </w:r>
      <w:r w:rsidR="00F816AB">
        <w:rPr>
          <w:rFonts w:ascii="Arial" w:hAnsi="Arial" w:cs="Arial"/>
          <w:sz w:val="24"/>
          <w:szCs w:val="24"/>
          <w:highlight w:val="yellow"/>
          <w:lang w:eastAsia="ar-SA"/>
        </w:rPr>
        <w:t>912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,</w:t>
      </w:r>
      <w:r w:rsidR="00B637FE">
        <w:rPr>
          <w:rFonts w:ascii="Arial" w:hAnsi="Arial" w:cs="Arial"/>
          <w:sz w:val="24"/>
          <w:szCs w:val="24"/>
          <w:highlight w:val="yellow"/>
          <w:lang w:eastAsia="ar-SA"/>
        </w:rPr>
        <w:t xml:space="preserve"> </w:t>
      </w:r>
      <w:r w:rsidR="00F816AB">
        <w:rPr>
          <w:rFonts w:ascii="Arial" w:hAnsi="Arial" w:cs="Arial"/>
          <w:sz w:val="24"/>
          <w:szCs w:val="24"/>
          <w:highlight w:val="yellow"/>
          <w:lang w:eastAsia="ar-SA"/>
        </w:rPr>
        <w:t>4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5, средства краевого бюджета </w:t>
      </w:r>
      <w:r w:rsidR="00A117FB">
        <w:rPr>
          <w:rFonts w:ascii="Arial" w:hAnsi="Arial" w:cs="Arial"/>
          <w:sz w:val="24"/>
          <w:szCs w:val="24"/>
          <w:highlight w:val="yellow"/>
          <w:lang w:eastAsia="ar-SA"/>
        </w:rPr>
        <w:t>261 471, 46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 рублей, внебюджетные средства 0,00 рублей</w:t>
      </w:r>
      <w:r w:rsidR="00BE2A02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="00DC177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bookmarkEnd w:id="2"/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</w:t>
      </w:r>
      <w:r w:rsidR="00C74F99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,</w:t>
      </w:r>
      <w:r w:rsidR="003F4462">
        <w:rPr>
          <w:rFonts w:ascii="Arial" w:hAnsi="Arial" w:cs="Arial"/>
          <w:sz w:val="24"/>
          <w:szCs w:val="24"/>
          <w:lang w:eastAsia="ar-SA"/>
        </w:rPr>
        <w:t xml:space="preserve">3 577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Ресурсное обеспечени</w:t>
      </w:r>
      <w:r w:rsidR="00EF2052" w:rsidRPr="008B2B97">
        <w:rPr>
          <w:rFonts w:ascii="Arial" w:hAnsi="Arial" w:cs="Arial"/>
          <w:sz w:val="24"/>
          <w:szCs w:val="24"/>
        </w:rPr>
        <w:t>е</w:t>
      </w:r>
      <w:r w:rsidRPr="008B2B97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приведены в приложении № 4 к Программе.</w:t>
      </w:r>
    </w:p>
    <w:p w:rsidR="00061392" w:rsidRPr="008B2B97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обеспечение деятельности МКУ «Редакция газеты</w:t>
      </w:r>
      <w:r w:rsidR="00DC1773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«Бородинский вестник».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  <w:sectPr w:rsidR="00061392" w:rsidRPr="00C528A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d"/>
        <w:tblW w:w="15689" w:type="dxa"/>
        <w:tblInd w:w="-10" w:type="dxa"/>
        <w:tblCellMar>
          <w:left w:w="98" w:type="dxa"/>
        </w:tblCellMar>
        <w:tblLook w:val="04A0"/>
      </w:tblPr>
      <w:tblGrid>
        <w:gridCol w:w="15809"/>
      </w:tblGrid>
      <w:tr w:rsidR="00061392" w:rsidRPr="00C528AB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d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/>
            </w:tblPr>
            <w:tblGrid>
              <w:gridCol w:w="500"/>
              <w:gridCol w:w="766"/>
              <w:gridCol w:w="1108"/>
              <w:gridCol w:w="155"/>
              <w:gridCol w:w="1205"/>
              <w:gridCol w:w="1149"/>
              <w:gridCol w:w="1680"/>
              <w:gridCol w:w="1721"/>
              <w:gridCol w:w="602"/>
              <w:gridCol w:w="602"/>
              <w:gridCol w:w="614"/>
              <w:gridCol w:w="690"/>
              <w:gridCol w:w="1125"/>
              <w:gridCol w:w="141"/>
              <w:gridCol w:w="1135"/>
              <w:gridCol w:w="180"/>
              <w:gridCol w:w="984"/>
              <w:gridCol w:w="103"/>
              <w:gridCol w:w="1143"/>
            </w:tblGrid>
            <w:tr w:rsidR="009E75C3" w:rsidTr="004D5698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  <w:p w:rsidR="009E75C3" w:rsidRDefault="009E75C3" w:rsidP="009E75C3">
                  <w:pPr>
                    <w:spacing w:after="0" w:line="240" w:lineRule="auto"/>
                    <w:jc w:val="right"/>
                  </w:pPr>
                  <w:r>
                    <w:t>Приложение № 1</w:t>
                  </w:r>
                  <w:r>
                    <w:br/>
                    <w:t>к Паспорту муниципальной программы</w:t>
                  </w:r>
                </w:p>
                <w:p w:rsidR="009E75C3" w:rsidRDefault="009E75C3" w:rsidP="009E75C3">
                  <w:pPr>
                    <w:spacing w:after="0" w:line="240" w:lineRule="auto"/>
                    <w:jc w:val="right"/>
                  </w:pPr>
                  <w:r>
                    <w:t>"Содействие развитию гражданского общества в городе Бородино"</w:t>
                  </w:r>
                </w:p>
              </w:tc>
            </w:tr>
            <w:tr w:rsidR="009E75C3" w:rsidTr="004D5698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Цели, целевые показатели, задачи, показатели результативности 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</w:pPr>
                </w:p>
              </w:tc>
            </w:tr>
            <w:tr w:rsidR="002F1BD0" w:rsidTr="002F1BD0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r>
                    <w:rPr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1BD0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2F1BD0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Вес показателя</w:t>
                  </w:r>
                  <w:r w:rsidR="00DC177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81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A41787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Отчетный финансовый год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Текущий финансовый год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2F1BD0" w:rsidTr="002F1BD0">
              <w:trPr>
                <w:trHeight w:val="291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</w:p>
              </w:tc>
            </w:tr>
            <w:tr w:rsidR="004D5698" w:rsidTr="00F25D8E">
              <w:trPr>
                <w:trHeight w:val="675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2F1BD0" w:rsidTr="002F1BD0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DC177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2F1BD0" w:rsidTr="002F1BD0">
              <w:trPr>
                <w:cantSplit/>
                <w:trHeight w:val="11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DC177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подписчиков,</w:t>
                  </w:r>
                  <w:r w:rsidR="00DC177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4D56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4D5698" w:rsidTr="00F25D8E">
              <w:trPr>
                <w:trHeight w:val="570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DC177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2F1BD0" w:rsidTr="002F1BD0">
              <w:trPr>
                <w:trHeight w:val="204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DC177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  <w:t>ого</w:t>
                  </w:r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Tr="002F1BD0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4D5698" w:rsidTr="004D5698">
              <w:trPr>
                <w:trHeight w:val="615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2F1BD0" w:rsidTr="004D5698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  <w:t>ого</w:t>
                  </w:r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Tr="004D5698">
              <w:trPr>
                <w:trHeight w:val="1515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4D5698" w:rsidTr="00F25D8E">
              <w:trPr>
                <w:trHeight w:val="480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DC177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DC177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F1BD0" w:rsidTr="004D5698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C528AB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Default="00061392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Pr="00C528AB" w:rsidRDefault="000C10E5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85" w:type="dxa"/>
        <w:tblInd w:w="-328" w:type="dxa"/>
        <w:tblLayout w:type="fixed"/>
        <w:tblCellMar>
          <w:left w:w="98" w:type="dxa"/>
        </w:tblCellMar>
        <w:tblLook w:val="04A0"/>
      </w:tblPr>
      <w:tblGrid>
        <w:gridCol w:w="568"/>
        <w:gridCol w:w="173"/>
        <w:gridCol w:w="1103"/>
        <w:gridCol w:w="867"/>
        <w:gridCol w:w="976"/>
        <w:gridCol w:w="850"/>
        <w:gridCol w:w="851"/>
        <w:gridCol w:w="708"/>
        <w:gridCol w:w="33"/>
        <w:gridCol w:w="818"/>
        <w:gridCol w:w="850"/>
        <w:gridCol w:w="22"/>
        <w:gridCol w:w="1003"/>
        <w:gridCol w:w="109"/>
        <w:gridCol w:w="851"/>
        <w:gridCol w:w="32"/>
        <w:gridCol w:w="960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643"/>
      </w:tblGrid>
      <w:tr w:rsidR="006D01B4" w:rsidRPr="00C528AB" w:rsidTr="006D01B4">
        <w:trPr>
          <w:trHeight w:val="2190"/>
        </w:trPr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C528A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6D01B4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01B4" w:rsidRPr="00C528AB" w:rsidRDefault="006D01B4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 w:val="restart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528A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528A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528A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976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DC17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4A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442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00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984" w:type="dxa"/>
            <w:gridSpan w:val="5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179" w:type="dxa"/>
            <w:gridSpan w:val="17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7594A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B7594A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D01B4" w:rsidRPr="00C528AB" w:rsidTr="002F1BD0">
        <w:trPr>
          <w:trHeight w:val="55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41" w:type="dxa"/>
            <w:gridSpan w:val="2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3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C7E" w:rsidRPr="00C528AB" w:rsidTr="00F25D8E">
        <w:trPr>
          <w:trHeight w:val="1230"/>
        </w:trPr>
        <w:tc>
          <w:tcPr>
            <w:tcW w:w="15985" w:type="dxa"/>
            <w:gridSpan w:val="35"/>
          </w:tcPr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6D01B4" w:rsidRPr="00C528AB" w:rsidTr="002F1BD0">
        <w:trPr>
          <w:trHeight w:val="306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sz w:val="24"/>
                <w:szCs w:val="24"/>
              </w:rPr>
              <w:t>(% от числа опрошенных)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</w:t>
            </w:r>
            <w:r w:rsidR="003306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6D01B4" w:rsidRPr="00C528AB" w:rsidTr="002F1BD0">
        <w:trPr>
          <w:cantSplit/>
          <w:trHeight w:val="207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16" w:type="dxa"/>
        <w:tblInd w:w="-328" w:type="dxa"/>
        <w:tblLayout w:type="fixed"/>
        <w:tblCellMar>
          <w:left w:w="98" w:type="dxa"/>
        </w:tblCellMar>
        <w:tblLook w:val="04A0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C528A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DC17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94A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B7594A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B7594A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A91C7E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C7E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Код бюджетной</w:t>
            </w:r>
          </w:p>
          <w:p w:rsidR="00061392" w:rsidRPr="00C528A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C528A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C528AB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C528AB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C528AB" w:rsidTr="00CB331E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C528AB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A91C7E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1C7E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 программе</w:t>
            </w:r>
          </w:p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484173" w:rsidRDefault="00CB331E" w:rsidP="00A117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84173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3</w:t>
            </w:r>
            <w:r w:rsidR="00A117FB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 944 383,91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484173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84173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3577753,25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484173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84173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3 577 753,25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484173" w:rsidRDefault="00B85898" w:rsidP="00F816A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11 099890,41</w:t>
            </w:r>
          </w:p>
        </w:tc>
      </w:tr>
      <w:tr w:rsidR="00CB331E" w:rsidRPr="00C528AB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805914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  <w:r w:rsidRPr="005B7704"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  <w:t>200 822,93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  <w:r w:rsidRPr="005B7704"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  <w:r w:rsidRPr="005B7704"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805914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200 822,93</w:t>
            </w:r>
          </w:p>
        </w:tc>
      </w:tr>
      <w:tr w:rsidR="00CB331E" w:rsidRPr="00C528AB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1 702 753,04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627A3F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7A3F">
              <w:rPr>
                <w:rFonts w:ascii="Arial" w:hAnsi="Arial" w:cs="Arial"/>
                <w:sz w:val="18"/>
                <w:szCs w:val="18"/>
              </w:rPr>
              <w:t>1 702753,04</w:t>
            </w:r>
            <w:r w:rsidR="00DC1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1 702753,04</w:t>
            </w:r>
            <w:r w:rsidR="00DC17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5 108 259,12</w:t>
            </w:r>
          </w:p>
        </w:tc>
      </w:tr>
      <w:tr w:rsidR="00CB331E" w:rsidRPr="00C528AB" w:rsidTr="00CB331E">
        <w:trPr>
          <w:trHeight w:val="26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805914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704">
              <w:rPr>
                <w:rFonts w:ascii="Arial" w:hAnsi="Arial" w:cs="Arial"/>
                <w:sz w:val="20"/>
                <w:szCs w:val="20"/>
                <w:highlight w:val="yellow"/>
              </w:rPr>
              <w:t>60 648, 53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704">
              <w:rPr>
                <w:rFonts w:ascii="Arial" w:hAnsi="Arial" w:cs="Arial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7704">
              <w:rPr>
                <w:rFonts w:ascii="Arial" w:hAnsi="Arial" w:cs="Arial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805914" w:rsidP="00F816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60 648, 53</w:t>
            </w:r>
          </w:p>
        </w:tc>
      </w:tr>
      <w:tr w:rsidR="00CB331E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514 231,42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514 231,42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514 201,42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1 542 694,26</w:t>
            </w:r>
          </w:p>
        </w:tc>
      </w:tr>
      <w:tr w:rsidR="00546951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1310095990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53 328,00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53 328,00</w:t>
            </w:r>
          </w:p>
        </w:tc>
      </w:tr>
      <w:tr w:rsidR="00CB331E" w:rsidRPr="00C528AB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6827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1 2</w:t>
            </w:r>
            <w:r w:rsidR="0068272F" w:rsidRPr="005B7704">
              <w:rPr>
                <w:rFonts w:ascii="Arial" w:hAnsi="Arial" w:cs="Arial"/>
                <w:sz w:val="20"/>
                <w:szCs w:val="20"/>
              </w:rPr>
              <w:t>74</w:t>
            </w:r>
            <w:r w:rsidRPr="005B7704">
              <w:rPr>
                <w:rFonts w:ascii="Arial" w:hAnsi="Arial" w:cs="Arial"/>
                <w:sz w:val="20"/>
                <w:szCs w:val="20"/>
              </w:rPr>
              <w:t> </w:t>
            </w:r>
            <w:r w:rsidR="0068272F" w:rsidRPr="005B7704">
              <w:rPr>
                <w:rFonts w:ascii="Arial" w:hAnsi="Arial" w:cs="Arial"/>
                <w:sz w:val="20"/>
                <w:szCs w:val="20"/>
              </w:rPr>
              <w:t>5</w:t>
            </w:r>
            <w:r w:rsidRPr="005B7704">
              <w:rPr>
                <w:rFonts w:ascii="Arial" w:hAnsi="Arial" w:cs="Arial"/>
                <w:sz w:val="20"/>
                <w:szCs w:val="20"/>
              </w:rPr>
              <w:t xml:space="preserve">85, 01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7704">
              <w:rPr>
                <w:rFonts w:ascii="Arial" w:hAnsi="Arial" w:cs="Arial"/>
                <w:sz w:val="18"/>
                <w:szCs w:val="18"/>
              </w:rPr>
              <w:t>1 223 185,01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7704">
              <w:rPr>
                <w:rFonts w:ascii="Arial" w:hAnsi="Arial" w:cs="Arial"/>
                <w:sz w:val="18"/>
                <w:szCs w:val="18"/>
              </w:rPr>
              <w:t>1 223 185, 01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68272F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3 720 9</w:t>
            </w:r>
            <w:r w:rsidR="003737B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5,03</w:t>
            </w:r>
          </w:p>
        </w:tc>
      </w:tr>
      <w:tr w:rsidR="00CB331E" w:rsidRPr="00C528AB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1 280,00</w:t>
            </w:r>
            <w:r w:rsidR="00DC17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1 280,00</w:t>
            </w:r>
            <w:r w:rsidR="00DC17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1 280,00</w:t>
            </w:r>
            <w:r w:rsidR="00DC17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  <w:tr w:rsidR="00CB331E" w:rsidRPr="00C528AB" w:rsidTr="00CB331E">
        <w:trPr>
          <w:trHeight w:val="434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C41E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10</w:t>
            </w:r>
            <w:r w:rsidR="00C41E9C" w:rsidRPr="005B7704">
              <w:rPr>
                <w:rFonts w:ascii="Arial" w:hAnsi="Arial" w:cs="Arial"/>
                <w:sz w:val="20"/>
                <w:szCs w:val="20"/>
              </w:rPr>
              <w:t>5019</w:t>
            </w:r>
            <w:r w:rsidRPr="005B7704">
              <w:rPr>
                <w:rFonts w:ascii="Arial" w:hAnsi="Arial" w:cs="Arial"/>
                <w:sz w:val="20"/>
                <w:szCs w:val="20"/>
              </w:rPr>
              <w:t>,</w:t>
            </w:r>
            <w:r w:rsidR="00C41E9C" w:rsidRPr="005B770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C41E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  <w:r w:rsidR="0054695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1E9C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395</w:t>
            </w: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41E9C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CB331E" w:rsidRPr="00C41E9C" w:rsidTr="00CB331E">
        <w:trPr>
          <w:trHeight w:val="69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373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31</w:t>
            </w:r>
            <w:r w:rsidR="003737B1" w:rsidRPr="005B7704">
              <w:rPr>
                <w:rFonts w:ascii="Arial" w:hAnsi="Arial" w:cs="Arial"/>
                <w:sz w:val="20"/>
                <w:szCs w:val="20"/>
              </w:rPr>
              <w:t>7</w:t>
            </w:r>
            <w:r w:rsidRPr="005B7704">
              <w:rPr>
                <w:rFonts w:ascii="Arial" w:hAnsi="Arial" w:cs="Arial"/>
                <w:sz w:val="20"/>
                <w:szCs w:val="20"/>
              </w:rPr>
              <w:t>15,</w:t>
            </w:r>
            <w:r w:rsidR="003737B1" w:rsidRPr="005B77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7704">
              <w:rPr>
                <w:rFonts w:ascii="Arial" w:hAnsi="Arial" w:cs="Arial"/>
                <w:sz w:val="20"/>
                <w:szCs w:val="20"/>
              </w:rPr>
              <w:t>8</w:t>
            </w:r>
            <w:r w:rsidR="003737B1" w:rsidRPr="005B77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54695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37B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47,3</w:t>
            </w:r>
            <w:r w:rsidR="003737B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4790" w:type="dxa"/>
        <w:tblInd w:w="-10" w:type="dxa"/>
        <w:tblCellMar>
          <w:left w:w="98" w:type="dxa"/>
        </w:tblCellMar>
        <w:tblLook w:val="04A0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C528A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DC1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C528A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DC1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C528A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C528AB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C528AB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C528A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8272F" w:rsidRDefault="0068272F" w:rsidP="008059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3</w:t>
            </w:r>
            <w:r w:rsidR="00805914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 944 383,91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8272F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3 577 753,2</w:t>
            </w:r>
            <w:r w:rsidR="00DD2412"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8272F" w:rsidRDefault="003F4462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3 577 753,2</w:t>
            </w:r>
            <w:r w:rsidR="00DD2412"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27A3F" w:rsidRDefault="00805914" w:rsidP="00B858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  <w:r w:rsidR="00B8589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 099 890,41</w:t>
            </w:r>
          </w:p>
        </w:tc>
      </w:tr>
      <w:tr w:rsidR="009262B9" w:rsidRPr="00C528A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27A3F" w:rsidRDefault="00805914" w:rsidP="00C41E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261 471,46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27A3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7A3F">
              <w:rPr>
                <w:rFonts w:ascii="Arial" w:hAnsi="Arial" w:cs="Arial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27A3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7A3F">
              <w:rPr>
                <w:rFonts w:ascii="Arial" w:hAnsi="Arial" w:cs="Arial"/>
                <w:sz w:val="24"/>
                <w:szCs w:val="24"/>
                <w:highlight w:val="yellow"/>
              </w:rPr>
              <w:t>0,00</w:t>
            </w:r>
          </w:p>
          <w:p w:rsidR="009262B9" w:rsidRPr="00627A3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27A3F" w:rsidRDefault="00805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261 471,46</w:t>
            </w:r>
          </w:p>
        </w:tc>
      </w:tr>
      <w:tr w:rsidR="009262B9" w:rsidRPr="00C528AB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5B7704" w:rsidRDefault="0068272F" w:rsidP="00627A3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7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627A3F" w:rsidRPr="005B77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682 912,45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5B7704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7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5B77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5B7704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7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5B77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5B7704" w:rsidRDefault="00041D6E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704">
              <w:rPr>
                <w:rFonts w:ascii="Arial" w:hAnsi="Arial" w:cs="Arial"/>
                <w:b/>
                <w:bCs/>
                <w:sz w:val="24"/>
                <w:szCs w:val="24"/>
              </w:rPr>
              <w:t>10 838 418, 95</w:t>
            </w:r>
          </w:p>
        </w:tc>
      </w:tr>
      <w:tr w:rsidR="009262B9" w:rsidRPr="00C528A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9"/>
  <w:characterSpacingControl w:val="doNotCompress"/>
  <w:compat/>
  <w:rsids>
    <w:rsidRoot w:val="00061392"/>
    <w:rsid w:val="00041D6E"/>
    <w:rsid w:val="0004648F"/>
    <w:rsid w:val="00061392"/>
    <w:rsid w:val="000B3A87"/>
    <w:rsid w:val="000B4698"/>
    <w:rsid w:val="000C0BF6"/>
    <w:rsid w:val="000C10E5"/>
    <w:rsid w:val="00226878"/>
    <w:rsid w:val="00297A5D"/>
    <w:rsid w:val="002D12FB"/>
    <w:rsid w:val="002D24B0"/>
    <w:rsid w:val="002F1BD0"/>
    <w:rsid w:val="0033069C"/>
    <w:rsid w:val="00335A9A"/>
    <w:rsid w:val="00344122"/>
    <w:rsid w:val="003443E5"/>
    <w:rsid w:val="003737B1"/>
    <w:rsid w:val="003C271F"/>
    <w:rsid w:val="003F4462"/>
    <w:rsid w:val="00402FF0"/>
    <w:rsid w:val="00484173"/>
    <w:rsid w:val="004D5698"/>
    <w:rsid w:val="0052620F"/>
    <w:rsid w:val="00546951"/>
    <w:rsid w:val="00557116"/>
    <w:rsid w:val="005B7704"/>
    <w:rsid w:val="005B7B36"/>
    <w:rsid w:val="00622FB6"/>
    <w:rsid w:val="00627A3F"/>
    <w:rsid w:val="00667634"/>
    <w:rsid w:val="0068272F"/>
    <w:rsid w:val="006868F9"/>
    <w:rsid w:val="006D01B4"/>
    <w:rsid w:val="00747709"/>
    <w:rsid w:val="00757FD6"/>
    <w:rsid w:val="007C7AFF"/>
    <w:rsid w:val="007E5394"/>
    <w:rsid w:val="007F0FE7"/>
    <w:rsid w:val="00805914"/>
    <w:rsid w:val="00851D2D"/>
    <w:rsid w:val="008B2B97"/>
    <w:rsid w:val="008B3334"/>
    <w:rsid w:val="008F66F0"/>
    <w:rsid w:val="009136BA"/>
    <w:rsid w:val="009262B9"/>
    <w:rsid w:val="00931FF8"/>
    <w:rsid w:val="00934469"/>
    <w:rsid w:val="00967425"/>
    <w:rsid w:val="00990A53"/>
    <w:rsid w:val="009E6C21"/>
    <w:rsid w:val="009E75C3"/>
    <w:rsid w:val="00A05478"/>
    <w:rsid w:val="00A117FB"/>
    <w:rsid w:val="00A14D7F"/>
    <w:rsid w:val="00A41787"/>
    <w:rsid w:val="00A91C7E"/>
    <w:rsid w:val="00A936BE"/>
    <w:rsid w:val="00AA1451"/>
    <w:rsid w:val="00AA1B72"/>
    <w:rsid w:val="00AD45AA"/>
    <w:rsid w:val="00B2209A"/>
    <w:rsid w:val="00B637FE"/>
    <w:rsid w:val="00B7594A"/>
    <w:rsid w:val="00B85898"/>
    <w:rsid w:val="00BE2A02"/>
    <w:rsid w:val="00BE333F"/>
    <w:rsid w:val="00C41E9C"/>
    <w:rsid w:val="00C528AB"/>
    <w:rsid w:val="00C74F99"/>
    <w:rsid w:val="00CB1036"/>
    <w:rsid w:val="00CB331E"/>
    <w:rsid w:val="00DC1773"/>
    <w:rsid w:val="00DD2412"/>
    <w:rsid w:val="00E04DA8"/>
    <w:rsid w:val="00E17EB5"/>
    <w:rsid w:val="00E30C46"/>
    <w:rsid w:val="00E7141B"/>
    <w:rsid w:val="00E72434"/>
    <w:rsid w:val="00EE3E51"/>
    <w:rsid w:val="00EE688A"/>
    <w:rsid w:val="00EF2052"/>
    <w:rsid w:val="00EF4D63"/>
    <w:rsid w:val="00F25D8E"/>
    <w:rsid w:val="00F816AB"/>
    <w:rsid w:val="00FE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a5">
    <w:name w:val="Заголовок"/>
    <w:basedOn w:val="a"/>
    <w:next w:val="a6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7">
    <w:name w:val="List"/>
    <w:basedOn w:val="a6"/>
    <w:rsid w:val="00061392"/>
    <w:rPr>
      <w:rFonts w:cs="Mangal"/>
    </w:rPr>
  </w:style>
  <w:style w:type="paragraph" w:customStyle="1" w:styleId="1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9">
    <w:name w:val="List Paragraph"/>
    <w:basedOn w:val="a"/>
    <w:qFormat/>
    <w:rsid w:val="00D65C78"/>
    <w:pPr>
      <w:ind w:left="720"/>
      <w:contextualSpacing/>
    </w:pPr>
  </w:style>
  <w:style w:type="paragraph" w:styleId="aa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b">
    <w:name w:val="Содержимое таблицы"/>
    <w:basedOn w:val="a"/>
    <w:qFormat/>
    <w:rsid w:val="00061392"/>
  </w:style>
  <w:style w:type="paragraph" w:customStyle="1" w:styleId="ac">
    <w:name w:val="Заголовок таблицы"/>
    <w:basedOn w:val="ab"/>
    <w:qFormat/>
    <w:rsid w:val="00061392"/>
  </w:style>
  <w:style w:type="table" w:styleId="ad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B46C-95D7-4EDA-A6FA-4CA71078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20</Pages>
  <Words>5613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Савицкая Ольга Евгеньевна</cp:lastModifiedBy>
  <cp:revision>56</cp:revision>
  <cp:lastPrinted>2019-07-04T07:39:00Z</cp:lastPrinted>
  <dcterms:created xsi:type="dcterms:W3CDTF">2018-03-28T07:03:00Z</dcterms:created>
  <dcterms:modified xsi:type="dcterms:W3CDTF">2019-07-08T07:33:00Z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