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P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Доклад</w:t>
      </w:r>
    </w:p>
    <w:p w:rsidR="00F3468E" w:rsidRP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 состояния и развитии конкурентной среды </w:t>
      </w:r>
      <w:proofErr w:type="gramStart"/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на</w:t>
      </w:r>
      <w:proofErr w:type="gramEnd"/>
    </w:p>
    <w:p w:rsidR="00F3468E" w:rsidRP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рынках</w:t>
      </w:r>
      <w:proofErr w:type="gramEnd"/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товаров, работ и услуг </w:t>
      </w:r>
    </w:p>
    <w:p w:rsidR="00F3468E" w:rsidRP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>в городе Бородино за 2020 год</w:t>
      </w:r>
    </w:p>
    <w:p w:rsidR="00F3468E" w:rsidRDefault="00F3468E" w:rsidP="00F34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город Бородино</w:t>
      </w:r>
    </w:p>
    <w:p w:rsidR="00F73A23" w:rsidRDefault="00F73A23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</w:p>
    <w:p w:rsidR="00815334" w:rsidRDefault="000A7833" w:rsidP="000A78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8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Доклад о состоянии и развитии конкурентной среды на рынках товаров, работ и услуг на территории города Бородино</w:t>
      </w:r>
    </w:p>
    <w:p w:rsidR="000A7833" w:rsidRPr="000A7833" w:rsidRDefault="000A7833" w:rsidP="000A78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334" w:rsidRDefault="00EC0AD1" w:rsidP="00047F41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Сведения о внедрении стандарта развития конкуренции </w:t>
      </w:r>
      <w:r w:rsidR="00BB2177">
        <w:rPr>
          <w:rFonts w:ascii="Times New Roman" w:eastAsia="Calibri" w:hAnsi="Times New Roman" w:cs="Times New Roman"/>
          <w:b/>
          <w:sz w:val="28"/>
          <w:szCs w:val="28"/>
        </w:rPr>
        <w:t>на территории города Бородино</w:t>
      </w:r>
    </w:p>
    <w:p w:rsidR="008E093D" w:rsidRDefault="008E093D" w:rsidP="00EC0AD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D74" w:rsidRPr="00BB2177" w:rsidRDefault="00BB2177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6D0D">
        <w:rPr>
          <w:rFonts w:ascii="Times New Roman" w:hAnsi="Times New Roman" w:cs="Times New Roman"/>
          <w:sz w:val="28"/>
          <w:szCs w:val="28"/>
        </w:rPr>
        <w:t>Развитие конкуренции – это задача, решение которой в значительной степени зависит от эффективности проведения государственной политики по широкому спектру направлений: от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177" w:rsidRPr="00BB2177" w:rsidRDefault="00BB2177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6D0D">
        <w:rPr>
          <w:rFonts w:ascii="Times New Roman" w:hAnsi="Times New Roman"/>
          <w:sz w:val="28"/>
          <w:szCs w:val="28"/>
        </w:rPr>
        <w:t xml:space="preserve">Внедрение Стандарта развития конкуренции на территории </w:t>
      </w:r>
      <w:r>
        <w:rPr>
          <w:rFonts w:ascii="Times New Roman" w:hAnsi="Times New Roman"/>
          <w:sz w:val="28"/>
          <w:szCs w:val="28"/>
        </w:rPr>
        <w:t>города Бородино</w:t>
      </w:r>
      <w:r w:rsidRPr="003B6D0D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proofErr w:type="gramStart"/>
      <w:r w:rsidRPr="003B6D0D">
        <w:rPr>
          <w:rFonts w:ascii="Times New Roman" w:hAnsi="Times New Roman"/>
          <w:sz w:val="28"/>
          <w:szCs w:val="28"/>
        </w:rPr>
        <w:t>с</w:t>
      </w:r>
      <w:proofErr w:type="gramEnd"/>
      <w:r w:rsidRPr="003B6D0D">
        <w:rPr>
          <w:rFonts w:ascii="Times New Roman" w:hAnsi="Times New Roman"/>
          <w:sz w:val="28"/>
          <w:szCs w:val="28"/>
        </w:rPr>
        <w:t>:</w:t>
      </w:r>
    </w:p>
    <w:p w:rsidR="00BB2177" w:rsidRDefault="00BB2177" w:rsidP="008E31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6D0D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РФ»;</w:t>
      </w:r>
    </w:p>
    <w:p w:rsidR="008E31A8" w:rsidRDefault="00BB2177" w:rsidP="008E31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77">
        <w:rPr>
          <w:rFonts w:ascii="Times New Roman" w:hAnsi="Times New Roman" w:cs="Times New Roman"/>
          <w:sz w:val="28"/>
          <w:szCs w:val="28"/>
        </w:rPr>
        <w:t xml:space="preserve">- </w:t>
      </w:r>
      <w:r w:rsidRPr="00BB2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</w:t>
      </w:r>
      <w:r w:rsidR="008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РФ</w:t>
      </w:r>
      <w:r w:rsidRPr="00BB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17.04.19 № 768-р «Об утверждении стандарта развития конкуренции в субъектах Российской Федерации» (далее – Стандарт)</w:t>
      </w:r>
      <w:r w:rsidR="00096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1A8" w:rsidRDefault="00096A2E" w:rsidP="008E31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Бородино ведется работа по внедрению стандарта развития конкуренции</w:t>
      </w:r>
      <w:r w:rsidR="007B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разработанной </w:t>
      </w:r>
      <w:r w:rsidR="008E31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карты</w:t>
      </w:r>
      <w:r w:rsidR="008E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B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8E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города Бородино от 23.08.2019 года.</w:t>
      </w:r>
    </w:p>
    <w:p w:rsidR="008E31A8" w:rsidRPr="00BB2177" w:rsidRDefault="008E31A8" w:rsidP="008E3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внедрении Стандарта развития конкуренции на территории города Бородино размещена на официальном сайте городского округа города Бородино Красноярского края </w:t>
      </w:r>
      <w:hyperlink r:id="rId9" w:history="1">
        <w:r w:rsidRPr="008E31A8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http://sibborodino.ru/</w:t>
        </w:r>
      </w:hyperlink>
      <w:r w:rsidRPr="008E3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10E0" w:rsidRPr="00047F41" w:rsidRDefault="00A010E0" w:rsidP="00A010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F41">
        <w:rPr>
          <w:rFonts w:ascii="Times New Roman" w:eastAsia="Calibri" w:hAnsi="Times New Roman" w:cs="Times New Roman"/>
          <w:sz w:val="28"/>
          <w:szCs w:val="28"/>
        </w:rPr>
        <w:t>Сведения об источниках финансовых средств, используемых для достижения целей Стандарта.</w:t>
      </w:r>
    </w:p>
    <w:p w:rsidR="008E3A38" w:rsidRDefault="008E3A38" w:rsidP="008E3A38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EC0" w:rsidRPr="005A30C6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  <w:r w:rsidRPr="005A30C6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>В сфере образования</w:t>
      </w:r>
    </w:p>
    <w:p w:rsidR="00484EC0" w:rsidRPr="00F73A23" w:rsidRDefault="00AA6375" w:rsidP="00AA637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F73A2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«Развитие образования г. Бородино»</w:t>
      </w:r>
      <w:r w:rsidRPr="00F73A2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F73A23">
        <w:rPr>
          <w:rFonts w:ascii="Times New Roman" w:hAnsi="Times New Roman" w:cs="Times New Roman"/>
          <w:sz w:val="28"/>
          <w:szCs w:val="28"/>
        </w:rPr>
        <w:t>:</w:t>
      </w:r>
    </w:p>
    <w:p w:rsidR="00EF33EE" w:rsidRPr="00F73A23" w:rsidRDefault="00EF33EE" w:rsidP="00EF33EE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федерального бюджета по годам:</w:t>
      </w:r>
    </w:p>
    <w:p w:rsidR="00EF33EE" w:rsidRDefault="00EF33EE" w:rsidP="00EF33E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F7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– 8 450,4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3EE" w:rsidRDefault="00EF33EE" w:rsidP="00EF33EE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EF33EE" w:rsidRPr="00F73A23" w:rsidRDefault="00EF33EE" w:rsidP="00EF33EE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0 </w:t>
      </w:r>
      <w:r w:rsidR="005A30C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F33EE" w:rsidRDefault="00EF33EE" w:rsidP="00EF33E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краевого бюджета по годам:</w:t>
      </w:r>
    </w:p>
    <w:p w:rsidR="00EF33EE" w:rsidRDefault="00EF33EE" w:rsidP="00EF33E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217 771,4 тыс. рублей;</w:t>
      </w:r>
    </w:p>
    <w:p w:rsidR="00EF33EE" w:rsidRPr="00F73A23" w:rsidRDefault="00EF33EE" w:rsidP="00EF33E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213 435,5 тыс. рублей;</w:t>
      </w:r>
    </w:p>
    <w:p w:rsidR="00484EC0" w:rsidRDefault="00EF33EE" w:rsidP="00EF33EE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221 576,7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F33EE" w:rsidRPr="00F73A23" w:rsidRDefault="00EF33EE" w:rsidP="00EF33EE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216 380,2 </w:t>
      </w:r>
      <w:r w:rsidRPr="00F73A23">
        <w:rPr>
          <w:rFonts w:ascii="Times New Roman" w:hAnsi="Times New Roman" w:cs="Times New Roman"/>
          <w:sz w:val="28"/>
          <w:szCs w:val="28"/>
        </w:rPr>
        <w:t>тыс. рублей</w:t>
      </w:r>
      <w:r w:rsidR="005A30C6">
        <w:rPr>
          <w:rFonts w:ascii="Times New Roman" w:hAnsi="Times New Roman" w:cs="Times New Roman"/>
          <w:sz w:val="28"/>
          <w:szCs w:val="28"/>
        </w:rPr>
        <w:t>;</w:t>
      </w:r>
    </w:p>
    <w:p w:rsidR="00484EC0" w:rsidRDefault="00484EC0" w:rsidP="00EF33EE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местного бюджета по годам:</w:t>
      </w:r>
    </w:p>
    <w:p w:rsidR="00EF33EE" w:rsidRDefault="00EF33EE" w:rsidP="00EF33EE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109 991,0 тыс. рублей;</w:t>
      </w:r>
    </w:p>
    <w:p w:rsidR="00EF33EE" w:rsidRDefault="00EF33EE" w:rsidP="00EF33EE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104 508,8 тыс. рублей;</w:t>
      </w:r>
    </w:p>
    <w:p w:rsidR="00484EC0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2021 год</w:t>
      </w:r>
      <w:r w:rsidR="00EF33EE">
        <w:rPr>
          <w:rFonts w:ascii="Times New Roman" w:hAnsi="Times New Roman" w:cs="Times New Roman"/>
          <w:sz w:val="28"/>
          <w:szCs w:val="28"/>
        </w:rPr>
        <w:t xml:space="preserve"> – 121 214,9 тыс. рублей;</w:t>
      </w:r>
    </w:p>
    <w:p w:rsidR="00EF33EE" w:rsidRPr="00F73A23" w:rsidRDefault="00EF33EE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121 485,2 тыс. рублей.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4EC0" w:rsidRPr="005A30C6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0C6">
        <w:rPr>
          <w:rFonts w:ascii="Times New Roman" w:hAnsi="Times New Roman" w:cs="Times New Roman"/>
          <w:b/>
          <w:sz w:val="28"/>
          <w:szCs w:val="28"/>
          <w:u w:val="single"/>
        </w:rPr>
        <w:t>В сфере культуры</w:t>
      </w:r>
    </w:p>
    <w:p w:rsidR="00484EC0" w:rsidRPr="00F73A23" w:rsidRDefault="00AA6375" w:rsidP="00AA6375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F73A2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«Развитие культуры»</w:t>
      </w:r>
      <w:r w:rsidRPr="00F73A2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F73A23">
        <w:rPr>
          <w:rFonts w:ascii="Times New Roman" w:hAnsi="Times New Roman" w:cs="Times New Roman"/>
          <w:sz w:val="28"/>
          <w:szCs w:val="28"/>
        </w:rPr>
        <w:t>: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федерального бюджета по годам: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2019 год – 274,45 тыс. рублей;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127E5" w:rsidRPr="00F73A23">
        <w:rPr>
          <w:rFonts w:ascii="Times New Roman" w:hAnsi="Times New Roman" w:cs="Times New Roman"/>
          <w:sz w:val="28"/>
          <w:szCs w:val="28"/>
        </w:rPr>
        <w:t>4 595,5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2021 год – 0  тыс. рублей;</w:t>
      </w:r>
    </w:p>
    <w:p w:rsidR="00F127E5" w:rsidRPr="00F73A23" w:rsidRDefault="00F127E5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краевого бюджета по годам:</w:t>
      </w:r>
    </w:p>
    <w:p w:rsidR="00484EC0" w:rsidRPr="00F73A23" w:rsidRDefault="00EF33EE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-13 777,8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127E5" w:rsidRPr="00F73A23">
        <w:rPr>
          <w:rFonts w:ascii="Times New Roman" w:hAnsi="Times New Roman" w:cs="Times New Roman"/>
          <w:sz w:val="28"/>
          <w:szCs w:val="28"/>
        </w:rPr>
        <w:t>1 983,7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127E5" w:rsidRPr="00F73A23">
        <w:rPr>
          <w:rFonts w:ascii="Times New Roman" w:hAnsi="Times New Roman" w:cs="Times New Roman"/>
          <w:sz w:val="28"/>
          <w:szCs w:val="28"/>
        </w:rPr>
        <w:t>42,2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127E5" w:rsidRPr="00F73A23" w:rsidRDefault="00F127E5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2022 год - 42,2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местного бюджета по годам:</w:t>
      </w:r>
    </w:p>
    <w:p w:rsidR="00484EC0" w:rsidRPr="00F73A23" w:rsidRDefault="00EF33EE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58 747,0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127E5" w:rsidRPr="00F73A23">
        <w:rPr>
          <w:rFonts w:ascii="Times New Roman" w:hAnsi="Times New Roman" w:cs="Times New Roman"/>
          <w:sz w:val="28"/>
          <w:szCs w:val="28"/>
        </w:rPr>
        <w:t>69 133,5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EF33EE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73 974,0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</w:t>
      </w:r>
      <w:r w:rsidR="00F127E5" w:rsidRPr="00F73A2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84EC0" w:rsidRPr="00F73A23" w:rsidRDefault="00EF33EE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73 826,3</w:t>
      </w:r>
      <w:r w:rsidR="00F127E5" w:rsidRPr="00F73A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2500F" w:rsidRPr="00F73A23" w:rsidRDefault="0052500F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ru-RU"/>
        </w:rPr>
      </w:pPr>
    </w:p>
    <w:p w:rsidR="00484EC0" w:rsidRPr="005A30C6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ru-RU"/>
        </w:rPr>
      </w:pPr>
      <w:r w:rsidRPr="005A30C6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ru-RU"/>
        </w:rPr>
        <w:t>В сфере физической культуры, спорта и молодежной политики</w:t>
      </w:r>
    </w:p>
    <w:p w:rsidR="00484EC0" w:rsidRPr="00F73A23" w:rsidRDefault="00AA6375" w:rsidP="00AA6375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F73A2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«Развитие физической культуры и спорта в городе Бородино»</w:t>
      </w:r>
      <w:r w:rsidR="005067F6" w:rsidRPr="00F73A2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F73A23">
        <w:rPr>
          <w:rFonts w:ascii="Times New Roman" w:hAnsi="Times New Roman" w:cs="Times New Roman"/>
          <w:sz w:val="28"/>
          <w:szCs w:val="28"/>
        </w:rPr>
        <w:t>: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федерального бюджета по годам: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2019 год – 9 000,0 тыс. рублей;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2020 год – 0 тыс. рублей;</w:t>
      </w:r>
    </w:p>
    <w:p w:rsidR="00484EC0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EF33EE" w:rsidRPr="00F73A23" w:rsidRDefault="00EF33EE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0 </w:t>
      </w:r>
      <w:r w:rsidR="005A30C6">
        <w:rPr>
          <w:rFonts w:ascii="Times New Roman" w:hAnsi="Times New Roman" w:cs="Times New Roman"/>
          <w:sz w:val="28"/>
          <w:szCs w:val="28"/>
        </w:rPr>
        <w:t>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краевого бюджета по годам: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2019 год - 9 489,4 тыс. рублей;</w:t>
      </w:r>
    </w:p>
    <w:p w:rsidR="00484EC0" w:rsidRPr="00F73A23" w:rsidRDefault="005A30C6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7 300,2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Default="005A30C6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522,6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30C6" w:rsidRPr="00F73A23" w:rsidRDefault="005A30C6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522,6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местного бюджета по годам:</w:t>
      </w:r>
    </w:p>
    <w:p w:rsidR="00484EC0" w:rsidRPr="00F73A23" w:rsidRDefault="005A30C6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29 645,7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5A30C6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36 531,7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Default="005A30C6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40 934,8 тыс. рублей;</w:t>
      </w:r>
    </w:p>
    <w:p w:rsidR="005A30C6" w:rsidRPr="00F73A23" w:rsidRDefault="005A30C6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40 934,8 тыс. рублей.</w:t>
      </w:r>
    </w:p>
    <w:p w:rsidR="00484EC0" w:rsidRPr="00F73A23" w:rsidRDefault="005067F6" w:rsidP="005067F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«Молодежь в Бородино в </w:t>
      </w:r>
      <w:r w:rsidR="00484EC0" w:rsidRPr="00F73A2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веке»</w:t>
      </w:r>
      <w:r w:rsidRPr="00F73A2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F73A23">
        <w:rPr>
          <w:rFonts w:ascii="Times New Roman" w:hAnsi="Times New Roman" w:cs="Times New Roman"/>
          <w:sz w:val="28"/>
          <w:szCs w:val="28"/>
        </w:rPr>
        <w:t>: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краевого бюджета по годам:</w:t>
      </w:r>
    </w:p>
    <w:p w:rsidR="00484EC0" w:rsidRPr="00F73A23" w:rsidRDefault="004A456A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A30C6">
        <w:rPr>
          <w:rFonts w:ascii="Times New Roman" w:hAnsi="Times New Roman" w:cs="Times New Roman"/>
          <w:sz w:val="28"/>
          <w:szCs w:val="28"/>
        </w:rPr>
        <w:t>484,2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A30C6">
        <w:rPr>
          <w:rFonts w:ascii="Times New Roman" w:hAnsi="Times New Roman" w:cs="Times New Roman"/>
          <w:sz w:val="28"/>
          <w:szCs w:val="28"/>
        </w:rPr>
        <w:t>672,8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A30C6">
        <w:rPr>
          <w:rFonts w:ascii="Times New Roman" w:hAnsi="Times New Roman" w:cs="Times New Roman"/>
          <w:sz w:val="28"/>
          <w:szCs w:val="28"/>
        </w:rPr>
        <w:t>242,7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A456A" w:rsidRPr="00F73A23" w:rsidRDefault="004A456A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lastRenderedPageBreak/>
        <w:t>2022 год – 241,5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местного бюджета по годам: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A30C6">
        <w:rPr>
          <w:rFonts w:ascii="Times New Roman" w:hAnsi="Times New Roman" w:cs="Times New Roman"/>
          <w:sz w:val="28"/>
          <w:szCs w:val="28"/>
        </w:rPr>
        <w:t>6 216,6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A30C6">
        <w:rPr>
          <w:rFonts w:ascii="Times New Roman" w:hAnsi="Times New Roman" w:cs="Times New Roman"/>
          <w:sz w:val="28"/>
          <w:szCs w:val="28"/>
        </w:rPr>
        <w:t>4 809,6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A30C6">
        <w:rPr>
          <w:rFonts w:ascii="Times New Roman" w:hAnsi="Times New Roman" w:cs="Times New Roman"/>
          <w:sz w:val="28"/>
          <w:szCs w:val="28"/>
        </w:rPr>
        <w:t>4 564,8</w:t>
      </w:r>
      <w:r w:rsidRPr="00F73A23">
        <w:rPr>
          <w:rFonts w:ascii="Times New Roman" w:hAnsi="Times New Roman" w:cs="Times New Roman"/>
          <w:sz w:val="28"/>
          <w:szCs w:val="28"/>
        </w:rPr>
        <w:t xml:space="preserve"> </w:t>
      </w:r>
      <w:r w:rsidR="004A456A" w:rsidRPr="00F73A2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A456A" w:rsidRPr="00F73A23" w:rsidRDefault="005A30C6" w:rsidP="004A456A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4 564,8</w:t>
      </w:r>
      <w:r w:rsidR="004A456A" w:rsidRPr="00F73A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ru-RU"/>
        </w:rPr>
      </w:pPr>
    </w:p>
    <w:p w:rsidR="00484EC0" w:rsidRPr="002C3B61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ru-RU"/>
        </w:rPr>
      </w:pPr>
      <w:r w:rsidRPr="002C3B6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ru-RU"/>
        </w:rPr>
        <w:t>В социальной сфере</w:t>
      </w:r>
    </w:p>
    <w:p w:rsidR="00484EC0" w:rsidRPr="00F73A23" w:rsidRDefault="005067F6" w:rsidP="005067F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F73A2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«Система социальной защиты населения города Бородино»</w:t>
      </w:r>
      <w:r w:rsidRPr="00F73A2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F73A23">
        <w:rPr>
          <w:rFonts w:ascii="Times New Roman" w:hAnsi="Times New Roman" w:cs="Times New Roman"/>
          <w:sz w:val="28"/>
          <w:szCs w:val="28"/>
        </w:rPr>
        <w:t>:</w:t>
      </w:r>
    </w:p>
    <w:p w:rsidR="00484EC0" w:rsidRPr="00F73A23" w:rsidRDefault="00484EC0" w:rsidP="005067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краевого бюджета по годам:</w:t>
      </w:r>
    </w:p>
    <w:p w:rsidR="00484EC0" w:rsidRPr="00F73A23" w:rsidRDefault="008F6D4D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B61">
        <w:rPr>
          <w:rFonts w:ascii="Times New Roman" w:hAnsi="Times New Roman" w:cs="Times New Roman"/>
          <w:sz w:val="28"/>
          <w:szCs w:val="28"/>
        </w:rPr>
        <w:t>2019 год – 61 484,9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местного бюджета по годам:</w:t>
      </w:r>
    </w:p>
    <w:p w:rsidR="00484EC0" w:rsidRPr="00F73A23" w:rsidRDefault="008F6D4D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6 922,4 тыс. рублей.</w:t>
      </w:r>
    </w:p>
    <w:p w:rsidR="00484EC0" w:rsidRDefault="005067F6" w:rsidP="005067F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F73A2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«Защита от ЧС природного и техногенного характера и обеспечения безопасности населения города Бородино»</w:t>
      </w:r>
      <w:r w:rsidRPr="00F73A2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F73A23">
        <w:rPr>
          <w:rFonts w:ascii="Times New Roman" w:hAnsi="Times New Roman" w:cs="Times New Roman"/>
          <w:sz w:val="28"/>
          <w:szCs w:val="28"/>
        </w:rPr>
        <w:t>:</w:t>
      </w:r>
    </w:p>
    <w:p w:rsidR="002C3B61" w:rsidRPr="00F73A23" w:rsidRDefault="002C3B61" w:rsidP="002C3B61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федерального бюджета по годам:</w:t>
      </w:r>
    </w:p>
    <w:p w:rsidR="002C3B61" w:rsidRPr="00F73A23" w:rsidRDefault="002C3B61" w:rsidP="002C3B6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80,0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C3B61" w:rsidRDefault="002C3B61" w:rsidP="002C3B61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2C3B61" w:rsidRPr="00F73A23" w:rsidRDefault="002C3B61" w:rsidP="002C3B61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краевого бюджета по годам:</w:t>
      </w:r>
    </w:p>
    <w:p w:rsidR="00484EC0" w:rsidRPr="00F73A23" w:rsidRDefault="00234BB9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 264,0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234BB9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379,0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5799D" w:rsidRPr="00F73A23">
        <w:rPr>
          <w:rFonts w:ascii="Times New Roman" w:hAnsi="Times New Roman" w:cs="Times New Roman"/>
          <w:sz w:val="28"/>
          <w:szCs w:val="28"/>
        </w:rPr>
        <w:t>0,00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799D" w:rsidRPr="00F73A23" w:rsidRDefault="0045799D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2022 год – 0,00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местного бюджета по годам:</w:t>
      </w:r>
    </w:p>
    <w:p w:rsidR="00484EC0" w:rsidRPr="00F73A23" w:rsidRDefault="00234BB9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 3 226,4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2020 год –  </w:t>
      </w:r>
      <w:r w:rsidR="00234BB9">
        <w:rPr>
          <w:rFonts w:ascii="Times New Roman" w:hAnsi="Times New Roman" w:cs="Times New Roman"/>
          <w:sz w:val="28"/>
          <w:szCs w:val="28"/>
        </w:rPr>
        <w:t>3 887,1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2021 год –  </w:t>
      </w:r>
      <w:r w:rsidR="0045799D" w:rsidRPr="00F73A23">
        <w:rPr>
          <w:rFonts w:ascii="Times New Roman" w:hAnsi="Times New Roman" w:cs="Times New Roman"/>
          <w:sz w:val="28"/>
          <w:szCs w:val="28"/>
        </w:rPr>
        <w:t>4 411,3</w:t>
      </w:r>
      <w:r w:rsidRPr="00F73A23">
        <w:rPr>
          <w:rFonts w:ascii="Times New Roman" w:hAnsi="Times New Roman" w:cs="Times New Roman"/>
          <w:sz w:val="28"/>
          <w:szCs w:val="28"/>
        </w:rPr>
        <w:t xml:space="preserve"> </w:t>
      </w:r>
      <w:r w:rsidR="0045799D" w:rsidRPr="00F73A2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799D" w:rsidRPr="00F73A23" w:rsidRDefault="0045799D" w:rsidP="0045799D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2022 год –  4 411,3 тыс. рублей.</w:t>
      </w:r>
    </w:p>
    <w:p w:rsidR="00484EC0" w:rsidRPr="00F73A23" w:rsidRDefault="00484EC0" w:rsidP="008E3A3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84EC0" w:rsidRPr="00234BB9" w:rsidRDefault="00484EC0" w:rsidP="008E3A3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4BB9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промышленности, энергетики и жилищно-коммунального хозяйства</w:t>
      </w:r>
    </w:p>
    <w:p w:rsidR="00484EC0" w:rsidRPr="00F73A23" w:rsidRDefault="005067F6" w:rsidP="005067F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F73A2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«Реформирование и модернизация жилищно-коммунального хозяйства и повышение энергетической эффективности»</w:t>
      </w:r>
      <w:r w:rsidRPr="00F73A2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F73A23">
        <w:rPr>
          <w:rFonts w:ascii="Times New Roman" w:hAnsi="Times New Roman" w:cs="Times New Roman"/>
          <w:sz w:val="28"/>
          <w:szCs w:val="28"/>
        </w:rPr>
        <w:t>: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краевого бюджета по годам:</w:t>
      </w:r>
    </w:p>
    <w:p w:rsidR="00484EC0" w:rsidRPr="00F73A23" w:rsidRDefault="00234BB9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24 958,7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234BB9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32 246,2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Default="00234BB9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20 690,5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34BB9" w:rsidRPr="00F73A23" w:rsidRDefault="00234BB9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21 518,1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местного бюджета по годам:</w:t>
      </w:r>
    </w:p>
    <w:p w:rsidR="00484EC0" w:rsidRPr="00F73A23" w:rsidRDefault="00234BB9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15 970,6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234BB9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 – 15 581,2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Default="00234BB9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 19 249,0 тыс. рублей;</w:t>
      </w:r>
    </w:p>
    <w:p w:rsidR="00234BB9" w:rsidRPr="00F73A23" w:rsidRDefault="00234BB9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17 574,1 тыс. рублей.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ru-RU"/>
        </w:rPr>
      </w:pPr>
    </w:p>
    <w:p w:rsidR="00484EC0" w:rsidRPr="00234BB9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ru-RU"/>
        </w:rPr>
      </w:pPr>
      <w:r w:rsidRPr="00234BB9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ru-RU"/>
        </w:rPr>
        <w:t>В сфере транспорта</w:t>
      </w:r>
    </w:p>
    <w:p w:rsidR="00484EC0" w:rsidRPr="00F73A23" w:rsidRDefault="005067F6" w:rsidP="005067F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F73A2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«Развитие транспортной системы города Бородино»</w:t>
      </w:r>
      <w:r w:rsidRPr="00F73A2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F73A23">
        <w:rPr>
          <w:rFonts w:ascii="Times New Roman" w:hAnsi="Times New Roman" w:cs="Times New Roman"/>
          <w:sz w:val="28"/>
          <w:szCs w:val="28"/>
        </w:rPr>
        <w:t>: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краевого бюджета по годам:</w:t>
      </w:r>
    </w:p>
    <w:p w:rsidR="00484EC0" w:rsidRPr="00F73A23" w:rsidRDefault="00234BB9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12 379,3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234BB9">
        <w:rPr>
          <w:rFonts w:ascii="Times New Roman" w:hAnsi="Times New Roman" w:cs="Times New Roman"/>
          <w:sz w:val="28"/>
          <w:szCs w:val="28"/>
        </w:rPr>
        <w:t>13 390,6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234BB9">
        <w:rPr>
          <w:rFonts w:ascii="Times New Roman" w:hAnsi="Times New Roman" w:cs="Times New Roman"/>
          <w:sz w:val="28"/>
          <w:szCs w:val="28"/>
        </w:rPr>
        <w:t>12 880,5</w:t>
      </w:r>
      <w:r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19E3" w:rsidRPr="00F73A23" w:rsidRDefault="00234BB9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13 130,6</w:t>
      </w:r>
      <w:r w:rsidR="00BB19E3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A23">
        <w:rPr>
          <w:rFonts w:ascii="Times New Roman" w:hAnsi="Times New Roman" w:cs="Times New Roman"/>
          <w:sz w:val="28"/>
          <w:szCs w:val="28"/>
        </w:rPr>
        <w:t>средства местного бюджета по годам:</w:t>
      </w:r>
    </w:p>
    <w:p w:rsidR="00484EC0" w:rsidRPr="00F73A23" w:rsidRDefault="00234BB9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9 753,3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EC0" w:rsidRPr="00F73A23" w:rsidRDefault="00234BB9" w:rsidP="008E3A3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9 788,5</w:t>
      </w:r>
      <w:r w:rsidR="00484EC0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E093D" w:rsidRPr="00F73A23" w:rsidRDefault="00234BB9" w:rsidP="00BB19E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7 285,8</w:t>
      </w:r>
      <w:r w:rsidR="00BB19E3" w:rsidRPr="00F73A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19E3" w:rsidRPr="00F73A23" w:rsidRDefault="00234BB9" w:rsidP="00BB19E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8 642,7</w:t>
      </w:r>
      <w:r w:rsidR="00BB19E3" w:rsidRPr="00F73A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010E0" w:rsidRDefault="00A010E0" w:rsidP="00F24FBC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93D" w:rsidRDefault="008E093D" w:rsidP="00625C1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E09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Раздел 2. Сведения о реализации составляющих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Стандарта.</w:t>
      </w:r>
    </w:p>
    <w:p w:rsidR="00F425D8" w:rsidRDefault="008E093D" w:rsidP="008E0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2.1.</w:t>
      </w:r>
      <w:r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="00F96E49"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города Бородино с целью исполнения </w:t>
      </w:r>
      <w:r w:rsidR="00F425D8"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Соглашени</w:t>
      </w:r>
      <w:r w:rsidR="00F96E49"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F425D8" w:rsidRPr="00F96E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(меморандум) между Министерством экономического развития, инвестиционной политики и внешних связей Красноярского</w:t>
      </w:r>
      <w:r w:rsidR="00F425D8" w:rsidRPr="00F42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края и Администрацией города  Бородино Красноярского края о внедрении в Красноярском крае стандарта развития конкуренции в субъектах Российской Федерации № 3 от 12.08.2016г.</w:t>
      </w:r>
      <w:r w:rsidR="00F96E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подготовлен доклад </w:t>
      </w:r>
      <w:r w:rsidR="00F96E49" w:rsidRPr="003B6D0D">
        <w:rPr>
          <w:rFonts w:ascii="Times New Roman" w:hAnsi="Times New Roman" w:cs="Times New Roman"/>
          <w:sz w:val="28"/>
          <w:szCs w:val="28"/>
        </w:rPr>
        <w:t xml:space="preserve">«Состояние и развитие конкурентной среды на рынках товаров, работ и услуг </w:t>
      </w:r>
      <w:r w:rsidR="00F96E49">
        <w:rPr>
          <w:rFonts w:ascii="Times New Roman" w:hAnsi="Times New Roman" w:cs="Times New Roman"/>
          <w:sz w:val="28"/>
          <w:szCs w:val="28"/>
        </w:rPr>
        <w:t>города Бородино</w:t>
      </w:r>
      <w:r w:rsidR="00F96E49" w:rsidRPr="003B6D0D">
        <w:rPr>
          <w:rFonts w:ascii="Times New Roman" w:hAnsi="Times New Roman" w:cs="Times New Roman"/>
          <w:sz w:val="28"/>
          <w:szCs w:val="28"/>
        </w:rPr>
        <w:t xml:space="preserve"> за 2020 год» (далее</w:t>
      </w:r>
      <w:proofErr w:type="gramEnd"/>
      <w:r w:rsidR="00F96E49" w:rsidRPr="003B6D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96E49" w:rsidRPr="003B6D0D">
        <w:rPr>
          <w:rFonts w:ascii="Times New Roman" w:hAnsi="Times New Roman" w:cs="Times New Roman"/>
          <w:sz w:val="28"/>
          <w:szCs w:val="28"/>
        </w:rPr>
        <w:t>Доклад).</w:t>
      </w:r>
      <w:proofErr w:type="gramEnd"/>
    </w:p>
    <w:p w:rsidR="00441FD7" w:rsidRDefault="00DC7520" w:rsidP="008E0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42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размещено на официальном сайте города Бородино Красноярского края  </w:t>
      </w:r>
      <w:hyperlink r:id="rId10" w:history="1">
        <w:r w:rsidRPr="007B1E40">
          <w:rPr>
            <w:rStyle w:val="a5"/>
            <w:rFonts w:ascii="Times New Roman" w:hAnsi="Times New Roman" w:cs="Times New Roman"/>
            <w:sz w:val="28"/>
            <w:szCs w:val="28"/>
            <w:lang w:eastAsia="ru-RU" w:bidi="ru-RU"/>
          </w:rPr>
          <w:t>http://sibborodino.ru/index.php/st-razv-konkurencii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277FB9" w:rsidRPr="00D12477" w:rsidRDefault="008E093D" w:rsidP="00441FD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2.2. </w:t>
      </w:r>
      <w:r w:rsidR="00277FB9" w:rsidRPr="00840497">
        <w:rPr>
          <w:rFonts w:ascii="Times New Roman" w:eastAsia="Calibri" w:hAnsi="Times New Roman" w:cs="Times New Roman"/>
          <w:sz w:val="28"/>
          <w:szCs w:val="28"/>
        </w:rPr>
        <w:t>В современных рыночных условиях наблюдается ужесточение конкурентной борьбы, на различных рынках. Конкурентная борьба усиливается, что придает особое значение конкурентоспособности субъектов хозяйствования (предприятий, фирм) и их продукции. В результате трансформации процесса развития конкурентоспособность субъектов хозяйствования,</w:t>
      </w:r>
      <w:r w:rsidR="00277F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FB9" w:rsidRPr="00840497">
        <w:rPr>
          <w:rFonts w:ascii="Times New Roman" w:eastAsia="Calibri" w:hAnsi="Times New Roman" w:cs="Times New Roman"/>
          <w:sz w:val="28"/>
          <w:szCs w:val="28"/>
        </w:rPr>
        <w:t>производимых и реализуемых потребительских товаров, работ и услуг делает актуальным исследование в области оценки конкуренции на отдельно взятом рынке.</w:t>
      </w:r>
      <w:r w:rsidR="00277FB9" w:rsidRPr="00D12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7FB9" w:rsidRDefault="00277FB9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7FB9" w:rsidRPr="00E43A53" w:rsidRDefault="00277FB9" w:rsidP="00277F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A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здравоохранения</w:t>
      </w:r>
    </w:p>
    <w:p w:rsidR="00277FB9" w:rsidRPr="00D75E15" w:rsidRDefault="00277FB9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277FB9" w:rsidRPr="00D75E15" w:rsidRDefault="00277FB9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E15">
        <w:rPr>
          <w:rFonts w:ascii="Times New Roman" w:eastAsia="Calibri" w:hAnsi="Times New Roman" w:cs="Times New Roman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городе Бородино осуществляют всего </w:t>
      </w:r>
      <w:r w:rsidR="00007038" w:rsidRPr="00D75E15">
        <w:rPr>
          <w:rFonts w:ascii="Times New Roman" w:eastAsia="Calibri" w:hAnsi="Times New Roman" w:cs="Times New Roman"/>
          <w:sz w:val="28"/>
          <w:szCs w:val="28"/>
        </w:rPr>
        <w:t>5</w:t>
      </w:r>
      <w:r w:rsidRPr="00D75E15">
        <w:rPr>
          <w:rFonts w:ascii="Times New Roman" w:eastAsia="Calibri" w:hAnsi="Times New Roman" w:cs="Times New Roman"/>
          <w:sz w:val="28"/>
          <w:szCs w:val="28"/>
        </w:rPr>
        <w:t xml:space="preserve"> аптек, в том числе </w:t>
      </w:r>
      <w:r w:rsidR="00007038" w:rsidRPr="00D75E15">
        <w:rPr>
          <w:rFonts w:ascii="Times New Roman" w:eastAsia="Calibri" w:hAnsi="Times New Roman" w:cs="Times New Roman"/>
          <w:sz w:val="28"/>
          <w:szCs w:val="28"/>
        </w:rPr>
        <w:t>4</w:t>
      </w:r>
      <w:r w:rsidRPr="00D75E15">
        <w:rPr>
          <w:rFonts w:ascii="Times New Roman" w:eastAsia="Calibri" w:hAnsi="Times New Roman" w:cs="Times New Roman"/>
          <w:sz w:val="28"/>
          <w:szCs w:val="28"/>
        </w:rPr>
        <w:t xml:space="preserve"> негосударственных.</w:t>
      </w:r>
    </w:p>
    <w:p w:rsidR="00277FB9" w:rsidRPr="00D75E15" w:rsidRDefault="00277FB9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E15">
        <w:rPr>
          <w:rFonts w:ascii="Times New Roman" w:eastAsia="Calibri" w:hAnsi="Times New Roman" w:cs="Times New Roman"/>
          <w:sz w:val="28"/>
          <w:szCs w:val="28"/>
        </w:rPr>
        <w:t xml:space="preserve">Подобный механизм, установленный статьей 52 Федерального закона </w:t>
      </w:r>
      <w:r w:rsidRPr="00D75E15">
        <w:rPr>
          <w:rFonts w:ascii="Times New Roman" w:eastAsia="Calibri" w:hAnsi="Times New Roman" w:cs="Times New Roman"/>
          <w:sz w:val="28"/>
          <w:szCs w:val="28"/>
        </w:rPr>
        <w:br/>
        <w:t xml:space="preserve">от 12.04.2010 № 61-ФЗ «Об обращении лекарственных средств» и </w:t>
      </w:r>
      <w:r w:rsidRPr="00D75E15">
        <w:rPr>
          <w:rFonts w:ascii="Times New Roman" w:eastAsia="Calibri" w:hAnsi="Times New Roman" w:cs="Times New Roman"/>
          <w:sz w:val="28"/>
          <w:szCs w:val="28"/>
        </w:rPr>
        <w:lastRenderedPageBreak/>
        <w:t>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:rsidR="00277FB9" w:rsidRPr="00D75E15" w:rsidRDefault="00277FB9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7FB9" w:rsidRPr="00E43A53" w:rsidRDefault="00277FB9" w:rsidP="00277F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A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социальной сфере</w:t>
      </w:r>
    </w:p>
    <w:p w:rsidR="00277FB9" w:rsidRPr="00D75E15" w:rsidRDefault="00277FB9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799D" w:rsidRPr="00D75E15" w:rsidRDefault="0045799D" w:rsidP="000F1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>Система социальной защиты населения на территории города Бородино до 2020 года была представлена 2 учреждениями:</w:t>
      </w:r>
    </w:p>
    <w:p w:rsidR="0045799D" w:rsidRPr="00D75E15" w:rsidRDefault="0045799D" w:rsidP="004579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>Управление социальной защиты населения администрации города Бородино;</w:t>
      </w:r>
    </w:p>
    <w:p w:rsidR="0045799D" w:rsidRPr="00D75E15" w:rsidRDefault="0045799D" w:rsidP="004579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>МБУСО «Комплексный центр социального обслуживания населения г. Бородино»;</w:t>
      </w:r>
    </w:p>
    <w:p w:rsidR="0045799D" w:rsidRPr="00D75E15" w:rsidRDefault="0045799D" w:rsidP="000F1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 xml:space="preserve">Повышение уровня и качества жизни социально незащищенных категорий населения  - это основная цель деятельности всех структурных подразделений социальной защиты. </w:t>
      </w:r>
      <w:proofErr w:type="gramStart"/>
      <w:r w:rsidRPr="00D75E15">
        <w:rPr>
          <w:rFonts w:ascii="Times New Roman CYR" w:hAnsi="Times New Roman CYR" w:cs="Times New Roman CYR"/>
          <w:sz w:val="28"/>
          <w:szCs w:val="28"/>
        </w:rPr>
        <w:t>Показателем реализации мероприятий по повышению эффективности социальной помощи служит удельный вес граждан, получающих меры социальной поддержки (с учетом доходности) в  2019 год – 14,49%, 2018 год – 33%, 2017 год – 40,01% от численности населения, состоящего на учете в органах социальной защиты населения,  который</w:t>
      </w:r>
      <w:r w:rsidR="000F1160">
        <w:rPr>
          <w:rFonts w:ascii="Times New Roman CYR" w:hAnsi="Times New Roman CYR" w:cs="Times New Roman CYR"/>
          <w:sz w:val="28"/>
          <w:szCs w:val="28"/>
        </w:rPr>
        <w:t xml:space="preserve"> составил</w:t>
      </w:r>
      <w:r w:rsidRPr="00D75E15">
        <w:rPr>
          <w:rFonts w:ascii="Times New Roman CYR" w:hAnsi="Times New Roman CYR" w:cs="Times New Roman CYR"/>
          <w:sz w:val="28"/>
          <w:szCs w:val="28"/>
        </w:rPr>
        <w:t xml:space="preserve">  в 2019 году – 8435, в 2018 году - 8482, а в 2017 году – 9329 чел.</w:t>
      </w:r>
      <w:proofErr w:type="gramEnd"/>
    </w:p>
    <w:p w:rsidR="0045799D" w:rsidRPr="00D75E15" w:rsidRDefault="0045799D" w:rsidP="000F1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75E15">
        <w:rPr>
          <w:rFonts w:ascii="Times New Roman CYR" w:hAnsi="Times New Roman CYR" w:cs="Times New Roman CYR"/>
          <w:sz w:val="28"/>
          <w:szCs w:val="28"/>
        </w:rPr>
        <w:t>Показатели</w:t>
      </w:r>
      <w:r w:rsidR="001F3782" w:rsidRPr="00D75E15">
        <w:rPr>
          <w:rFonts w:ascii="Times New Roman CYR" w:hAnsi="Times New Roman CYR" w:cs="Times New Roman CYR"/>
          <w:sz w:val="28"/>
          <w:szCs w:val="28"/>
        </w:rPr>
        <w:t xml:space="preserve"> и объемы бюджетных ассигнований</w:t>
      </w:r>
      <w:r w:rsidRPr="00D75E15">
        <w:rPr>
          <w:rFonts w:ascii="Times New Roman CYR" w:hAnsi="Times New Roman CYR" w:cs="Times New Roman CYR"/>
          <w:sz w:val="28"/>
          <w:szCs w:val="28"/>
        </w:rPr>
        <w:t xml:space="preserve"> за 2020 год отсутствуют, так как в соответствии с Законом Красноярского  края от 04.06.2019 № 7-2828 «О внесении изменений в законы края о наделении органов местного самоуправления муниципальных районов и городских округов края отдельными полномочиями в сфере социальной поддержки и социального обслуживания граждан» выше указанные учреждения социальной сферы ликвидированы и перешли в краевое подчинение.</w:t>
      </w:r>
      <w:proofErr w:type="gramEnd"/>
    </w:p>
    <w:p w:rsidR="00277FB9" w:rsidRPr="00D75E15" w:rsidRDefault="0045799D" w:rsidP="000F1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>Организации частной формы собственности в данной сфере отсутствуют.</w:t>
      </w:r>
    </w:p>
    <w:p w:rsidR="00277FB9" w:rsidRPr="00D75E15" w:rsidRDefault="00277FB9" w:rsidP="00277F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277FB9" w:rsidRPr="00E43A53" w:rsidRDefault="00277FB9" w:rsidP="00277F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A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образования</w:t>
      </w:r>
    </w:p>
    <w:p w:rsidR="00277FB9" w:rsidRPr="00D75E15" w:rsidRDefault="00277FB9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7FB9" w:rsidRPr="00D75E15" w:rsidRDefault="00277FB9" w:rsidP="00277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>Муниципальная си</w:t>
      </w:r>
      <w:r w:rsidR="00CA5761" w:rsidRPr="00D75E15">
        <w:rPr>
          <w:rFonts w:ascii="Times New Roman CYR" w:hAnsi="Times New Roman CYR" w:cs="Times New Roman CYR"/>
          <w:sz w:val="28"/>
          <w:szCs w:val="28"/>
        </w:rPr>
        <w:t xml:space="preserve">стема образования представлена 11 </w:t>
      </w:r>
      <w:r w:rsidRPr="00D75E15">
        <w:rPr>
          <w:rFonts w:ascii="Times New Roman CYR" w:hAnsi="Times New Roman CYR" w:cs="Times New Roman CYR"/>
          <w:sz w:val="28"/>
          <w:szCs w:val="28"/>
        </w:rPr>
        <w:t xml:space="preserve">образовательными учреждениями, в том числе одно находится в ведомственной принадлежности культуры и искусства. </w:t>
      </w:r>
    </w:p>
    <w:p w:rsidR="00277FB9" w:rsidRPr="00D75E15" w:rsidRDefault="00277FB9" w:rsidP="00277FB9">
      <w:pPr>
        <w:pStyle w:val="21"/>
        <w:ind w:firstLine="709"/>
        <w:jc w:val="both"/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</w:pPr>
      <w:r w:rsidRPr="00D75E15"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  <w:t>Система образовательных организаций, подведомственных Отделу образования администрации города Бородино, представлена учреждениями дошкольного, общего и дополнительного образования.</w:t>
      </w:r>
    </w:p>
    <w:p w:rsidR="00277FB9" w:rsidRPr="00D75E15" w:rsidRDefault="00277FB9" w:rsidP="00277FB9">
      <w:pPr>
        <w:pStyle w:val="21"/>
        <w:ind w:firstLine="709"/>
        <w:jc w:val="both"/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</w:pPr>
      <w:r w:rsidRPr="00D75E15"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  <w:t xml:space="preserve">На территории города функционируют </w:t>
      </w:r>
      <w:r w:rsidR="00CA5761" w:rsidRPr="00D75E15"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  <w:t>6</w:t>
      </w:r>
      <w:r w:rsidRPr="00D75E15"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  <w:t xml:space="preserve"> учреждений дошкольного образования, 3 общеобразовательные школы, 1 учреждение дополнительного образования.</w:t>
      </w:r>
    </w:p>
    <w:p w:rsidR="00277FB9" w:rsidRPr="00D75E15" w:rsidRDefault="00277FB9" w:rsidP="0027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FB9" w:rsidRPr="00D75E15" w:rsidRDefault="00277FB9" w:rsidP="00277F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>Организации частной формы собственности в данной сфере отсутствуют.</w:t>
      </w:r>
    </w:p>
    <w:p w:rsidR="00277FB9" w:rsidRPr="00D75E15" w:rsidRDefault="00277FB9" w:rsidP="0027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277FB9" w:rsidRPr="00E43A53" w:rsidRDefault="00277FB9" w:rsidP="0027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E43A53">
        <w:rPr>
          <w:rFonts w:ascii="Times New Roman CYR" w:hAnsi="Times New Roman CYR" w:cs="Times New Roman CYR"/>
          <w:b/>
          <w:sz w:val="28"/>
          <w:szCs w:val="28"/>
          <w:u w:val="single"/>
        </w:rPr>
        <w:lastRenderedPageBreak/>
        <w:t>В сфере физической культуры, спорта и молодежной политики</w:t>
      </w:r>
    </w:p>
    <w:p w:rsidR="00277FB9" w:rsidRPr="00D75E15" w:rsidRDefault="00277FB9" w:rsidP="0027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9A6C63" w:rsidRPr="00D75E15" w:rsidRDefault="009A6C63" w:rsidP="009A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 xml:space="preserve">По результатам деятельности в отрасли физическая культура и спорт город Бородино входит в десятку лучших городских образований Красноярского края с населением до 50 000 чел. и в двадцатку среди всех городов.   </w:t>
      </w:r>
    </w:p>
    <w:p w:rsidR="009A6C63" w:rsidRPr="00D75E15" w:rsidRDefault="009A6C63" w:rsidP="009A6C63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 xml:space="preserve">В городе функционирует 3 </w:t>
      </w:r>
      <w:proofErr w:type="gramStart"/>
      <w:r w:rsidRPr="00D75E15">
        <w:rPr>
          <w:rFonts w:ascii="Times New Roman CYR" w:hAnsi="Times New Roman CYR" w:cs="Times New Roman CYR"/>
          <w:sz w:val="28"/>
          <w:szCs w:val="28"/>
        </w:rPr>
        <w:t>спортивных</w:t>
      </w:r>
      <w:proofErr w:type="gramEnd"/>
      <w:r w:rsidRPr="00D75E15">
        <w:rPr>
          <w:rFonts w:ascii="Times New Roman CYR" w:hAnsi="Times New Roman CYR" w:cs="Times New Roman CYR"/>
          <w:sz w:val="28"/>
          <w:szCs w:val="28"/>
        </w:rPr>
        <w:t xml:space="preserve"> клуба по месту жительства.</w:t>
      </w:r>
    </w:p>
    <w:p w:rsidR="009A6C63" w:rsidRPr="00D75E15" w:rsidRDefault="009A6C63" w:rsidP="009A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>Совершенствуется система проведения официальных физкультурных, спортивных меро</w:t>
      </w:r>
      <w:r w:rsidR="00D75E15">
        <w:rPr>
          <w:rFonts w:ascii="Times New Roman CYR" w:hAnsi="Times New Roman CYR" w:cs="Times New Roman CYR"/>
          <w:sz w:val="28"/>
          <w:szCs w:val="28"/>
        </w:rPr>
        <w:t>приятий города Бородино. За 2020</w:t>
      </w:r>
      <w:r w:rsidRPr="00D75E15">
        <w:rPr>
          <w:rFonts w:ascii="Times New Roman CYR" w:hAnsi="Times New Roman CYR" w:cs="Times New Roman CYR"/>
          <w:sz w:val="28"/>
          <w:szCs w:val="28"/>
        </w:rPr>
        <w:t xml:space="preserve"> год в Бородино </w:t>
      </w:r>
      <w:r w:rsidR="00D75E15">
        <w:rPr>
          <w:rFonts w:ascii="Times New Roman CYR" w:hAnsi="Times New Roman CYR" w:cs="Times New Roman CYR"/>
          <w:sz w:val="28"/>
          <w:szCs w:val="28"/>
        </w:rPr>
        <w:t>организовано и проведено более 3</w:t>
      </w:r>
      <w:r w:rsidRPr="00D75E15">
        <w:rPr>
          <w:rFonts w:ascii="Times New Roman CYR" w:hAnsi="Times New Roman CYR" w:cs="Times New Roman CYR"/>
          <w:sz w:val="28"/>
          <w:szCs w:val="28"/>
        </w:rPr>
        <w:t>0 физкультурных, спортивных мероприятий с о</w:t>
      </w:r>
      <w:r w:rsidR="00D75E15">
        <w:rPr>
          <w:rFonts w:ascii="Times New Roman CYR" w:hAnsi="Times New Roman CYR" w:cs="Times New Roman CYR"/>
          <w:sz w:val="28"/>
          <w:szCs w:val="28"/>
        </w:rPr>
        <w:t>бщим количеством участников – 30</w:t>
      </w:r>
      <w:r w:rsidRPr="00D75E15">
        <w:rPr>
          <w:rFonts w:ascii="Times New Roman CYR" w:hAnsi="Times New Roman CYR" w:cs="Times New Roman CYR"/>
          <w:sz w:val="28"/>
          <w:szCs w:val="28"/>
        </w:rPr>
        <w:t>00 человек.</w:t>
      </w:r>
    </w:p>
    <w:p w:rsidR="009A6C63" w:rsidRPr="00D75E15" w:rsidRDefault="009A6C63" w:rsidP="009A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 xml:space="preserve">Доля </w:t>
      </w:r>
      <w:proofErr w:type="gramStart"/>
      <w:r w:rsidRPr="00D75E15">
        <w:rPr>
          <w:rFonts w:ascii="Times New Roman CYR" w:hAnsi="Times New Roman CYR" w:cs="Times New Roman CYR"/>
          <w:sz w:val="28"/>
          <w:szCs w:val="28"/>
        </w:rPr>
        <w:t>населения города, систематически занимающегося физич</w:t>
      </w:r>
      <w:r w:rsidR="00D75E15">
        <w:rPr>
          <w:rFonts w:ascii="Times New Roman CYR" w:hAnsi="Times New Roman CYR" w:cs="Times New Roman CYR"/>
          <w:sz w:val="28"/>
          <w:szCs w:val="28"/>
        </w:rPr>
        <w:t>еской культурой и спортом в 2020</w:t>
      </w:r>
      <w:r w:rsidRPr="00D75E15">
        <w:rPr>
          <w:rFonts w:ascii="Times New Roman CYR" w:hAnsi="Times New Roman CYR" w:cs="Times New Roman CYR"/>
          <w:sz w:val="28"/>
          <w:szCs w:val="28"/>
        </w:rPr>
        <w:t xml:space="preserve"> году составила</w:t>
      </w:r>
      <w:proofErr w:type="gramEnd"/>
      <w:r w:rsidRPr="00D75E1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5E15">
        <w:rPr>
          <w:rFonts w:ascii="Times New Roman CYR" w:hAnsi="Times New Roman CYR" w:cs="Times New Roman CYR"/>
          <w:sz w:val="28"/>
          <w:szCs w:val="28"/>
        </w:rPr>
        <w:t>40,90</w:t>
      </w:r>
      <w:r w:rsidRPr="00D75E15">
        <w:rPr>
          <w:rFonts w:ascii="Times New Roman CYR" w:hAnsi="Times New Roman CYR" w:cs="Times New Roman CYR"/>
          <w:sz w:val="28"/>
          <w:szCs w:val="28"/>
        </w:rPr>
        <w:t>% и увеличилас</w:t>
      </w:r>
      <w:r w:rsidR="00D75E15">
        <w:rPr>
          <w:rFonts w:ascii="Times New Roman CYR" w:hAnsi="Times New Roman CYR" w:cs="Times New Roman CYR"/>
          <w:sz w:val="28"/>
          <w:szCs w:val="28"/>
        </w:rPr>
        <w:t>ь к уровню прошлого года на 1,67</w:t>
      </w:r>
      <w:r w:rsidRPr="00D75E15"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:rsidR="009A6C63" w:rsidRPr="00D75E15" w:rsidRDefault="009A6C63" w:rsidP="00D75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>Организация частной формы собственности в данной сфере является фитнес-клуб «В форме».</w:t>
      </w:r>
    </w:p>
    <w:p w:rsidR="00277FB9" w:rsidRPr="00D75E15" w:rsidRDefault="00277FB9" w:rsidP="002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277FB9" w:rsidRPr="00E43A53" w:rsidRDefault="00277FB9" w:rsidP="00277FB9">
      <w:pPr>
        <w:suppressAutoHyphens/>
        <w:autoSpaceDE w:val="0"/>
        <w:autoSpaceDN w:val="0"/>
        <w:adjustRightInd w:val="0"/>
        <w:spacing w:after="28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E43A53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 сфере культуры</w:t>
      </w:r>
    </w:p>
    <w:p w:rsidR="00277FB9" w:rsidRPr="00D75E15" w:rsidRDefault="00277FB9" w:rsidP="00277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муниципальных учреждений культуры города Бородино включает в себя 5 организаций культуры: муниципальное </w:t>
      </w:r>
      <w:r w:rsidR="00F127E5" w:rsidRPr="00D75E1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D7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культуры «Централизованная библиотечная система</w:t>
      </w:r>
      <w:r w:rsidR="00F127E5" w:rsidRPr="00D7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Бородино</w:t>
      </w:r>
      <w:r w:rsidRPr="00D7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состав которой входят </w:t>
      </w:r>
      <w:r w:rsidRPr="00D75E15">
        <w:rPr>
          <w:rFonts w:ascii="Times New Roman" w:eastAsia="Calibri" w:hAnsi="Times New Roman" w:cs="Times New Roman"/>
          <w:sz w:val="28"/>
          <w:szCs w:val="28"/>
        </w:rPr>
        <w:t>три биб</w:t>
      </w:r>
      <w:r w:rsidR="00F127E5" w:rsidRPr="00D75E15">
        <w:rPr>
          <w:rFonts w:ascii="Times New Roman" w:eastAsia="Calibri" w:hAnsi="Times New Roman" w:cs="Times New Roman"/>
          <w:sz w:val="28"/>
          <w:szCs w:val="28"/>
        </w:rPr>
        <w:t xml:space="preserve">лиотеки: центральная городская </w:t>
      </w:r>
      <w:r w:rsidRPr="00D75E15">
        <w:rPr>
          <w:rFonts w:ascii="Times New Roman" w:eastAsia="Calibri" w:hAnsi="Times New Roman" w:cs="Times New Roman"/>
          <w:sz w:val="28"/>
          <w:szCs w:val="28"/>
        </w:rPr>
        <w:t>библиотека</w:t>
      </w:r>
      <w:r w:rsidR="00F127E5" w:rsidRPr="00D75E15">
        <w:rPr>
          <w:rFonts w:ascii="Times New Roman" w:eastAsia="Calibri" w:hAnsi="Times New Roman" w:cs="Times New Roman"/>
          <w:sz w:val="28"/>
          <w:szCs w:val="28"/>
        </w:rPr>
        <w:t xml:space="preserve"> им. М.Ю. Лермонтова</w:t>
      </w:r>
      <w:r w:rsidRPr="00D75E15">
        <w:rPr>
          <w:rFonts w:ascii="Times New Roman" w:eastAsia="Calibri" w:hAnsi="Times New Roman" w:cs="Times New Roman"/>
          <w:sz w:val="28"/>
          <w:szCs w:val="28"/>
        </w:rPr>
        <w:t>, це</w:t>
      </w:r>
      <w:r w:rsidR="00F127E5" w:rsidRPr="00D75E15">
        <w:rPr>
          <w:rFonts w:ascii="Times New Roman" w:eastAsia="Calibri" w:hAnsi="Times New Roman" w:cs="Times New Roman"/>
          <w:sz w:val="28"/>
          <w:szCs w:val="28"/>
        </w:rPr>
        <w:t xml:space="preserve">нтральная детская библиотека, </w:t>
      </w:r>
      <w:r w:rsidRPr="00D75E15">
        <w:rPr>
          <w:rFonts w:ascii="Times New Roman" w:eastAsia="Calibri" w:hAnsi="Times New Roman" w:cs="Times New Roman"/>
          <w:sz w:val="28"/>
          <w:szCs w:val="28"/>
        </w:rPr>
        <w:t>городская библиотека № 2,</w:t>
      </w:r>
      <w:r w:rsidRPr="00D7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культуры городской дворец культуры «Угольщик», муниципальное бюджетное учреждение культуры «Городской Дом ремесел» муниципальное бюджетное учреждение культуры Музей</w:t>
      </w:r>
      <w:proofErr w:type="gramEnd"/>
      <w:r w:rsidRPr="00D7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города Бородино, муниципальное бюджетное учреждение дополнительного образования «Бородинская детская школа искусств». </w:t>
      </w:r>
    </w:p>
    <w:p w:rsidR="00277FB9" w:rsidRPr="00D75E15" w:rsidRDefault="00277FB9" w:rsidP="00277F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15">
        <w:rPr>
          <w:rFonts w:ascii="Times New Roman" w:hAnsi="Times New Roman" w:cs="Times New Roman"/>
          <w:sz w:val="28"/>
          <w:szCs w:val="28"/>
        </w:rPr>
        <w:t>Организации частной формы собственности в данной сфере отсутствуют.</w:t>
      </w:r>
    </w:p>
    <w:p w:rsidR="008E37A8" w:rsidRPr="00D75E15" w:rsidRDefault="008E37A8" w:rsidP="00277F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332A" w:rsidRPr="00E43A53" w:rsidRDefault="00E6332A" w:rsidP="00E633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A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промышленности, энергетики и жилищно-коммунального хозяйства</w:t>
      </w:r>
    </w:p>
    <w:p w:rsidR="00E6332A" w:rsidRPr="002D4BC0" w:rsidRDefault="00E6332A" w:rsidP="00E633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6332A" w:rsidRPr="002D4BC0" w:rsidRDefault="00E6332A" w:rsidP="00E63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t>По состоянию на 01.01.2021 года жилищно-коммунальные услуги населению предоставляют 9 предприятий.</w:t>
      </w:r>
    </w:p>
    <w:p w:rsidR="00E6332A" w:rsidRPr="002D4BC0" w:rsidRDefault="00E6332A" w:rsidP="00E63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2D4BC0">
        <w:rPr>
          <w:rFonts w:ascii="Times New Roman CYR" w:hAnsi="Times New Roman CYR" w:cs="Times New Roman CYR"/>
          <w:sz w:val="28"/>
          <w:szCs w:val="28"/>
        </w:rPr>
        <w:t>Ресурсоснабжающие</w:t>
      </w:r>
      <w:proofErr w:type="spellEnd"/>
      <w:r w:rsidRPr="002D4BC0">
        <w:rPr>
          <w:rFonts w:ascii="Times New Roman CYR" w:hAnsi="Times New Roman CYR" w:cs="Times New Roman CYR"/>
          <w:sz w:val="28"/>
          <w:szCs w:val="28"/>
        </w:rPr>
        <w:t xml:space="preserve"> организации (3 шт.):</w:t>
      </w:r>
    </w:p>
    <w:p w:rsidR="00E6332A" w:rsidRPr="002D4BC0" w:rsidRDefault="00E6332A" w:rsidP="00E633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t>электроснабжение, теплоснабжение и горячее водоснабжение населения города – акционерное общество «Красноярская региональная энергетическая компания» (АО «</w:t>
      </w:r>
      <w:proofErr w:type="spellStart"/>
      <w:r w:rsidRPr="002D4BC0">
        <w:rPr>
          <w:rFonts w:ascii="Times New Roman CYR" w:hAnsi="Times New Roman CYR" w:cs="Times New Roman CYR"/>
          <w:sz w:val="28"/>
          <w:szCs w:val="28"/>
        </w:rPr>
        <w:t>КрасЭКо</w:t>
      </w:r>
      <w:proofErr w:type="spellEnd"/>
      <w:r w:rsidRPr="002D4BC0">
        <w:rPr>
          <w:rFonts w:ascii="Times New Roman CYR" w:hAnsi="Times New Roman CYR" w:cs="Times New Roman CYR"/>
          <w:sz w:val="28"/>
          <w:szCs w:val="28"/>
        </w:rPr>
        <w:t>»);</w:t>
      </w:r>
    </w:p>
    <w:p w:rsidR="00E6332A" w:rsidRPr="002D4BC0" w:rsidRDefault="00E6332A" w:rsidP="00E633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t>холодное водоснабжение и водоотведение – общество с ограниченной ответственностью «</w:t>
      </w:r>
      <w:proofErr w:type="spellStart"/>
      <w:r w:rsidRPr="002D4BC0">
        <w:rPr>
          <w:rFonts w:ascii="Times New Roman CYR" w:hAnsi="Times New Roman CYR" w:cs="Times New Roman CYR"/>
          <w:sz w:val="28"/>
          <w:szCs w:val="28"/>
        </w:rPr>
        <w:t>СибЭкоПром</w:t>
      </w:r>
      <w:proofErr w:type="spellEnd"/>
      <w:r w:rsidRPr="002D4BC0">
        <w:rPr>
          <w:rFonts w:ascii="Times New Roman CYR" w:hAnsi="Times New Roman CYR" w:cs="Times New Roman CYR"/>
          <w:sz w:val="28"/>
          <w:szCs w:val="28"/>
        </w:rPr>
        <w:t>» (ООО «</w:t>
      </w:r>
      <w:proofErr w:type="spellStart"/>
      <w:r w:rsidRPr="002D4BC0">
        <w:rPr>
          <w:rFonts w:ascii="Times New Roman CYR" w:hAnsi="Times New Roman CYR" w:cs="Times New Roman CYR"/>
          <w:sz w:val="28"/>
          <w:szCs w:val="28"/>
        </w:rPr>
        <w:t>СибЭкоПром</w:t>
      </w:r>
      <w:proofErr w:type="spellEnd"/>
      <w:r w:rsidRPr="002D4BC0">
        <w:rPr>
          <w:rFonts w:ascii="Times New Roman CYR" w:hAnsi="Times New Roman CYR" w:cs="Times New Roman CYR"/>
          <w:sz w:val="28"/>
          <w:szCs w:val="28"/>
        </w:rPr>
        <w:t>»);</w:t>
      </w:r>
    </w:p>
    <w:p w:rsidR="00E6332A" w:rsidRPr="002D4BC0" w:rsidRDefault="00E6332A" w:rsidP="00E633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lastRenderedPageBreak/>
        <w:t>региональный оператор, предоставляющий услуги по утилизации (захоронению) твердых бытовых отходов – общество с ограниченной ответственностью «</w:t>
      </w:r>
      <w:proofErr w:type="spellStart"/>
      <w:r w:rsidRPr="002D4BC0">
        <w:rPr>
          <w:rFonts w:ascii="Times New Roman CYR" w:hAnsi="Times New Roman CYR" w:cs="Times New Roman CYR"/>
          <w:sz w:val="28"/>
          <w:szCs w:val="28"/>
        </w:rPr>
        <w:t>Агропромкомплект</w:t>
      </w:r>
      <w:proofErr w:type="spellEnd"/>
      <w:r w:rsidRPr="002D4BC0">
        <w:rPr>
          <w:rFonts w:ascii="Times New Roman CYR" w:hAnsi="Times New Roman CYR" w:cs="Times New Roman CYR"/>
          <w:sz w:val="28"/>
          <w:szCs w:val="28"/>
        </w:rPr>
        <w:t>» (ООО «</w:t>
      </w:r>
      <w:proofErr w:type="spellStart"/>
      <w:r w:rsidRPr="002D4BC0">
        <w:rPr>
          <w:rFonts w:ascii="Times New Roman CYR" w:hAnsi="Times New Roman CYR" w:cs="Times New Roman CYR"/>
          <w:sz w:val="28"/>
          <w:szCs w:val="28"/>
        </w:rPr>
        <w:t>Агропромкомплект</w:t>
      </w:r>
      <w:proofErr w:type="spellEnd"/>
      <w:r w:rsidRPr="002D4BC0">
        <w:rPr>
          <w:rFonts w:ascii="Times New Roman CYR" w:hAnsi="Times New Roman CYR" w:cs="Times New Roman CYR"/>
          <w:sz w:val="28"/>
          <w:szCs w:val="28"/>
        </w:rPr>
        <w:t>»).</w:t>
      </w:r>
    </w:p>
    <w:p w:rsidR="00E6332A" w:rsidRPr="002D4BC0" w:rsidRDefault="00E6332A" w:rsidP="00E63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t>Управление многоквартирными домами (2 управляющие компании):</w:t>
      </w:r>
    </w:p>
    <w:p w:rsidR="00E6332A" w:rsidRPr="002D4BC0" w:rsidRDefault="00E6332A" w:rsidP="00E6332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t>общество с ограниченной ответственностью «Ваш управдом плюс» (ООО «Ваш управдом плюс»);</w:t>
      </w:r>
    </w:p>
    <w:p w:rsidR="00E6332A" w:rsidRPr="002D4BC0" w:rsidRDefault="00E6332A" w:rsidP="00E6332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t>общество с ограниченной ответственностью «Тройка» (ООО «Тройка»).</w:t>
      </w:r>
    </w:p>
    <w:p w:rsidR="00E6332A" w:rsidRPr="002D4BC0" w:rsidRDefault="00E6332A" w:rsidP="00E63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t>Обслуживающие организации:</w:t>
      </w:r>
    </w:p>
    <w:p w:rsidR="00E6332A" w:rsidRPr="002D4BC0" w:rsidRDefault="00E6332A" w:rsidP="00E633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t>ИП Павлов П.В.;</w:t>
      </w:r>
    </w:p>
    <w:p w:rsidR="00E6332A" w:rsidRPr="002D4BC0" w:rsidRDefault="00E6332A" w:rsidP="00E633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t>ООО «Альянс-Плюс»;</w:t>
      </w:r>
    </w:p>
    <w:p w:rsidR="00E6332A" w:rsidRPr="002D4BC0" w:rsidRDefault="00E6332A" w:rsidP="00E633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t>ООО «ЖЭК»;</w:t>
      </w:r>
    </w:p>
    <w:p w:rsidR="00E6332A" w:rsidRPr="002D4BC0" w:rsidRDefault="00E6332A" w:rsidP="00E633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D4BC0">
        <w:rPr>
          <w:rFonts w:ascii="Times New Roman CYR" w:hAnsi="Times New Roman CYR" w:cs="Times New Roman CYR"/>
          <w:sz w:val="28"/>
          <w:szCs w:val="28"/>
        </w:rPr>
        <w:t>ООО «Агат».</w:t>
      </w:r>
    </w:p>
    <w:p w:rsidR="00E6332A" w:rsidRPr="00CD07EA" w:rsidRDefault="00E6332A" w:rsidP="00E6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7FB9" w:rsidRPr="00E43A53" w:rsidRDefault="00277FB9" w:rsidP="00277F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A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транспорта и связи</w:t>
      </w:r>
    </w:p>
    <w:p w:rsidR="00277FB9" w:rsidRPr="00D75E15" w:rsidRDefault="00277FB9" w:rsidP="00277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76E80" w:rsidRPr="00D75E15" w:rsidRDefault="00F76E80" w:rsidP="00F76E8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75E15">
        <w:rPr>
          <w:sz w:val="28"/>
          <w:szCs w:val="28"/>
        </w:rPr>
        <w:t xml:space="preserve">Общая протяженность автомобильных дорог общего пользования муниципального значения по состоянию на 01 </w:t>
      </w:r>
      <w:r w:rsidR="00DE7124">
        <w:rPr>
          <w:sz w:val="28"/>
          <w:szCs w:val="28"/>
        </w:rPr>
        <w:t>января 2021</w:t>
      </w:r>
      <w:r w:rsidRPr="00D75E15">
        <w:rPr>
          <w:sz w:val="28"/>
          <w:szCs w:val="28"/>
        </w:rPr>
        <w:t xml:space="preserve"> года составила: 73,3 километра, в том числе:</w:t>
      </w:r>
    </w:p>
    <w:p w:rsidR="00F76E80" w:rsidRPr="00D75E15" w:rsidRDefault="00F76E80" w:rsidP="00F76E8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75E15">
        <w:rPr>
          <w:sz w:val="28"/>
          <w:szCs w:val="28"/>
        </w:rPr>
        <w:t>46,3 км. (63,2 %) – с усовершенствованным типом покрытия;</w:t>
      </w:r>
    </w:p>
    <w:p w:rsidR="00F76E80" w:rsidRPr="00D75E15" w:rsidRDefault="00F76E80" w:rsidP="00F76E8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75E15">
        <w:rPr>
          <w:sz w:val="28"/>
          <w:szCs w:val="28"/>
        </w:rPr>
        <w:t>13,0 км. (17,7 %) – с переходным типом покрытия;</w:t>
      </w:r>
    </w:p>
    <w:p w:rsidR="00F76E80" w:rsidRPr="00D75E15" w:rsidRDefault="00F76E80" w:rsidP="00F76E8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75E15">
        <w:rPr>
          <w:sz w:val="28"/>
          <w:szCs w:val="28"/>
        </w:rPr>
        <w:t>14,0 км. (19,1 %) – не имеют покрытия, т.е. грунтовые.</w:t>
      </w:r>
    </w:p>
    <w:p w:rsidR="00F76E80" w:rsidRPr="00D75E15" w:rsidRDefault="00F76E80" w:rsidP="00F76E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75E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границах территории города Бородино имеются автомобильные дороги общего пользования регионального или межмуниципального значения Красноярского края, согласно постановлению Правительства Красноярского края от 12.09.2017 №533-п, общей протяженностью </w:t>
      </w:r>
      <w:smartTag w:uri="urn:schemas-microsoft-com:office:smarttags" w:element="metricconverter">
        <w:smartTagPr>
          <w:attr w:name="ProductID" w:val="9,37 км"/>
        </w:smartTagPr>
        <w:r w:rsidRPr="00D75E15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9,37 км</w:t>
        </w:r>
      </w:smartTag>
      <w:r w:rsidR="00B13A2A" w:rsidRPr="00D75E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76E80" w:rsidRPr="00D75E15" w:rsidRDefault="00F76E80" w:rsidP="00F76E80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D75E15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Доля протяженности автомобильных дорог общего пользования местного значения, не отвечающих нормативным требованиям от общей протяженности автомобильных дорог общего пользования местного значения, находящихся в собственности муниципального образования в </w:t>
      </w:r>
      <w:r w:rsidRPr="00D75E15">
        <w:rPr>
          <w:rFonts w:ascii="Times New Roman" w:hAnsi="Times New Roman"/>
          <w:b w:val="0"/>
          <w:sz w:val="28"/>
          <w:szCs w:val="28"/>
        </w:rPr>
        <w:t>2020 году составила 88,3%.</w:t>
      </w:r>
    </w:p>
    <w:p w:rsidR="00277FB9" w:rsidRPr="00D75E15" w:rsidRDefault="00277FB9" w:rsidP="00277F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3FA3" w:rsidRPr="00E43A53" w:rsidRDefault="00113FA3" w:rsidP="00113F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A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экологии и рационального природопользования</w:t>
      </w:r>
    </w:p>
    <w:p w:rsidR="00113FA3" w:rsidRPr="00D75E15" w:rsidRDefault="00113FA3" w:rsidP="0011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3FA3" w:rsidRPr="00D75E15" w:rsidRDefault="00113FA3" w:rsidP="00113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 xml:space="preserve">На территории города Бородино нет полигонов ТКО. Все твердые коммунальные отходы свозятся на площадку временного накопления.   Срок накопления  - 11 месяцев,  в дальнейшем отходы вывозятся на полигон ТКО, который расположен в районе  села Новая Солянка.  </w:t>
      </w:r>
    </w:p>
    <w:p w:rsidR="00113FA3" w:rsidRPr="00D75E15" w:rsidRDefault="00113FA3" w:rsidP="00113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 xml:space="preserve"> На территории города  отсутствуют  объекты захоронения биологических отходов (биотермические ямы), выполненные и </w:t>
      </w:r>
      <w:proofErr w:type="spellStart"/>
      <w:r w:rsidRPr="00D75E15">
        <w:rPr>
          <w:rFonts w:ascii="Times New Roman CYR" w:hAnsi="Times New Roman CYR" w:cs="Times New Roman CYR"/>
          <w:sz w:val="28"/>
          <w:szCs w:val="28"/>
        </w:rPr>
        <w:t>эксплуатирующиеся</w:t>
      </w:r>
      <w:proofErr w:type="spellEnd"/>
      <w:r w:rsidRPr="00D75E15">
        <w:rPr>
          <w:rFonts w:ascii="Times New Roman CYR" w:hAnsi="Times New Roman CYR" w:cs="Times New Roman CYR"/>
          <w:sz w:val="28"/>
          <w:szCs w:val="28"/>
        </w:rPr>
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экспертизу.         </w:t>
      </w:r>
    </w:p>
    <w:p w:rsidR="00113FA3" w:rsidRPr="00D75E15" w:rsidRDefault="00113FA3" w:rsidP="0011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0D26C8">
        <w:rPr>
          <w:rFonts w:ascii="Times New Roman CYR" w:hAnsi="Times New Roman CYR" w:cs="Times New Roman CYR"/>
          <w:sz w:val="28"/>
          <w:szCs w:val="28"/>
        </w:rPr>
        <w:t>Вывезено за 2020  год</w:t>
      </w:r>
      <w:r w:rsidR="000D26C8" w:rsidRPr="000D26C8">
        <w:rPr>
          <w:rFonts w:ascii="Times New Roman CYR" w:hAnsi="Times New Roman CYR" w:cs="Times New Roman CYR"/>
          <w:sz w:val="28"/>
          <w:szCs w:val="28"/>
        </w:rPr>
        <w:t xml:space="preserve"> твердых коммунальных отходов  33</w:t>
      </w:r>
      <w:r w:rsidRPr="000D26C8">
        <w:rPr>
          <w:rFonts w:ascii="Times New Roman CYR" w:hAnsi="Times New Roman CYR" w:cs="Times New Roman CYR"/>
          <w:sz w:val="28"/>
          <w:szCs w:val="28"/>
        </w:rPr>
        <w:t xml:space="preserve"> т</w:t>
      </w:r>
      <w:r w:rsidR="000D26C8" w:rsidRPr="000D26C8">
        <w:rPr>
          <w:rFonts w:ascii="Times New Roman CYR" w:hAnsi="Times New Roman CYR" w:cs="Times New Roman CYR"/>
          <w:sz w:val="28"/>
          <w:szCs w:val="28"/>
        </w:rPr>
        <w:t>ыс. куб. м., по сравнению с 2019г. (33,1</w:t>
      </w:r>
      <w:r w:rsidRPr="000D26C8">
        <w:rPr>
          <w:rFonts w:ascii="Times New Roman CYR" w:hAnsi="Times New Roman CYR" w:cs="Times New Roman CYR"/>
          <w:sz w:val="28"/>
          <w:szCs w:val="28"/>
        </w:rPr>
        <w:t xml:space="preserve">тыс. куб.)  </w:t>
      </w:r>
      <w:r w:rsidR="000D26C8" w:rsidRPr="000D26C8">
        <w:rPr>
          <w:rFonts w:ascii="Times New Roman CYR" w:hAnsi="Times New Roman CYR" w:cs="Times New Roman CYR"/>
          <w:sz w:val="28"/>
          <w:szCs w:val="28"/>
        </w:rPr>
        <w:t>меньше на 0,1</w:t>
      </w:r>
      <w:r w:rsidRPr="000D26C8">
        <w:rPr>
          <w:rFonts w:ascii="Times New Roman CYR" w:hAnsi="Times New Roman CYR" w:cs="Times New Roman CYR"/>
          <w:sz w:val="28"/>
          <w:szCs w:val="28"/>
        </w:rPr>
        <w:t xml:space="preserve"> тыс. </w:t>
      </w:r>
      <w:proofErr w:type="spellStart"/>
      <w:r w:rsidRPr="000D26C8">
        <w:rPr>
          <w:rFonts w:ascii="Times New Roman CYR" w:hAnsi="Times New Roman CYR" w:cs="Times New Roman CYR"/>
          <w:sz w:val="28"/>
          <w:szCs w:val="28"/>
        </w:rPr>
        <w:t>куб.м</w:t>
      </w:r>
      <w:proofErr w:type="spellEnd"/>
      <w:r w:rsidRPr="000D26C8">
        <w:rPr>
          <w:rFonts w:ascii="Times New Roman CYR" w:hAnsi="Times New Roman CYR" w:cs="Times New Roman CYR"/>
          <w:sz w:val="28"/>
          <w:szCs w:val="28"/>
        </w:rPr>
        <w:t>.</w:t>
      </w:r>
    </w:p>
    <w:p w:rsidR="00113FA3" w:rsidRPr="00D75E15" w:rsidRDefault="00113FA3" w:rsidP="00113F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</w:p>
    <w:p w:rsidR="00113FA3" w:rsidRPr="00D75E15" w:rsidRDefault="000F1160" w:rsidP="00113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Образование ТКО с</w:t>
      </w:r>
      <w:r w:rsidR="00113FA3" w:rsidRPr="00D75E15">
        <w:rPr>
          <w:rFonts w:ascii="Times New Roman" w:eastAsia="Calibri" w:hAnsi="Times New Roman" w:cs="Times New Roman"/>
          <w:sz w:val="28"/>
          <w:szCs w:val="28"/>
        </w:rPr>
        <w:t xml:space="preserve"> 2015 год</w:t>
      </w:r>
      <w:r>
        <w:rPr>
          <w:rFonts w:ascii="Times New Roman" w:eastAsia="Calibri" w:hAnsi="Times New Roman" w:cs="Times New Roman"/>
          <w:sz w:val="28"/>
          <w:szCs w:val="28"/>
        </w:rPr>
        <w:t>а по 2020 год</w:t>
      </w:r>
      <w:r w:rsidR="00113FA3" w:rsidRPr="00D75E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3FA3" w:rsidRPr="00D75E15" w:rsidRDefault="00113FA3" w:rsidP="00113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2"/>
        <w:gridCol w:w="3260"/>
        <w:gridCol w:w="2833"/>
      </w:tblGrid>
      <w:tr w:rsidR="00D75E15" w:rsidRPr="00D75E15" w:rsidTr="00122F60">
        <w:trPr>
          <w:tblHeader/>
        </w:trPr>
        <w:tc>
          <w:tcPr>
            <w:tcW w:w="18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E15" w:rsidRPr="00D75E15" w:rsidRDefault="00D75E15" w:rsidP="00482BA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E15" w:rsidRPr="00D75E15" w:rsidRDefault="00D75E15" w:rsidP="00482BA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ТКО, тыс. м3</w:t>
            </w:r>
          </w:p>
        </w:tc>
      </w:tr>
      <w:tr w:rsidR="00D75E15" w:rsidRPr="00D75E15" w:rsidTr="00122F60">
        <w:trPr>
          <w:tblHeader/>
        </w:trPr>
        <w:tc>
          <w:tcPr>
            <w:tcW w:w="1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E15" w:rsidRPr="00D75E15" w:rsidRDefault="00D75E15" w:rsidP="00482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E15" w:rsidRPr="00D75E15" w:rsidRDefault="00D75E15" w:rsidP="00482BA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5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E15" w:rsidRPr="00D75E15" w:rsidRDefault="00D75E15" w:rsidP="00482BA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D75E15" w:rsidRPr="00D75E15" w:rsidTr="00122F60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E15" w:rsidRPr="00D75E15" w:rsidRDefault="00D75E15" w:rsidP="00482BA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E15">
              <w:rPr>
                <w:rFonts w:ascii="Times New Roman" w:eastAsia="Calibri" w:hAnsi="Times New Roman" w:cs="Times New Roman"/>
                <w:sz w:val="24"/>
                <w:szCs w:val="24"/>
              </w:rPr>
              <w:t>город Бородино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E15" w:rsidRPr="00D75E15" w:rsidRDefault="00D75E15" w:rsidP="00482B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E15"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E15" w:rsidRPr="00D75E15" w:rsidRDefault="00D75E15" w:rsidP="00482B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E15">
              <w:rPr>
                <w:rFonts w:ascii="Times New Roman" w:eastAsia="Calibri" w:hAnsi="Times New Roman" w:cs="Times New Roman"/>
                <w:sz w:val="24"/>
                <w:szCs w:val="24"/>
              </w:rPr>
              <w:t>32,9</w:t>
            </w:r>
          </w:p>
        </w:tc>
      </w:tr>
    </w:tbl>
    <w:p w:rsidR="00277FB9" w:rsidRPr="00D75E15" w:rsidRDefault="0049103B" w:rsidP="00277FB9">
      <w:r w:rsidRPr="00D75E15">
        <w:t xml:space="preserve"> </w:t>
      </w:r>
    </w:p>
    <w:p w:rsidR="00277FB9" w:rsidRPr="00E43A53" w:rsidRDefault="00277FB9" w:rsidP="00277F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A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ритуальных услуг</w:t>
      </w:r>
    </w:p>
    <w:p w:rsidR="00277FB9" w:rsidRPr="00D75E15" w:rsidRDefault="00277FB9" w:rsidP="00277FB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7FB9" w:rsidRPr="00D75E15" w:rsidRDefault="00277FB9" w:rsidP="00277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15">
        <w:rPr>
          <w:rFonts w:ascii="Times New Roman" w:hAnsi="Times New Roman" w:cs="Times New Roman"/>
          <w:sz w:val="28"/>
          <w:szCs w:val="28"/>
        </w:rPr>
        <w:t>В городе Бородино два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</w:r>
    </w:p>
    <w:p w:rsidR="00277FB9" w:rsidRPr="00D75E15" w:rsidRDefault="00277FB9" w:rsidP="00277FB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7FB9" w:rsidRPr="00E43A53" w:rsidRDefault="00277FB9" w:rsidP="00277F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A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 производства тепловой энергии</w:t>
      </w:r>
    </w:p>
    <w:p w:rsidR="00277FB9" w:rsidRPr="00D75E15" w:rsidRDefault="00277FB9" w:rsidP="00277F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7FB9" w:rsidRDefault="00277FB9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E15">
        <w:rPr>
          <w:rFonts w:ascii="Times New Roman" w:eastAsia="Calibri" w:hAnsi="Times New Roman" w:cs="Times New Roman"/>
          <w:sz w:val="28"/>
          <w:szCs w:val="28"/>
        </w:rPr>
        <w:t>На территор</w:t>
      </w:r>
      <w:r w:rsidR="005F7BD3" w:rsidRPr="00D75E15">
        <w:rPr>
          <w:rFonts w:ascii="Times New Roman" w:eastAsia="Calibri" w:hAnsi="Times New Roman" w:cs="Times New Roman"/>
          <w:sz w:val="28"/>
          <w:szCs w:val="28"/>
        </w:rPr>
        <w:t xml:space="preserve">ии города Бородино действует 1 </w:t>
      </w:r>
      <w:proofErr w:type="spellStart"/>
      <w:r w:rsidRPr="00D75E15">
        <w:rPr>
          <w:rFonts w:ascii="Times New Roman" w:eastAsia="Calibri" w:hAnsi="Times New Roman" w:cs="Times New Roman"/>
          <w:sz w:val="28"/>
          <w:szCs w:val="28"/>
        </w:rPr>
        <w:t>ресурсоснабжающая</w:t>
      </w:r>
      <w:proofErr w:type="spellEnd"/>
      <w:r w:rsidRPr="00D75E15">
        <w:rPr>
          <w:rFonts w:ascii="Times New Roman" w:eastAsia="Calibri" w:hAnsi="Times New Roman" w:cs="Times New Roman"/>
          <w:sz w:val="28"/>
          <w:szCs w:val="28"/>
        </w:rPr>
        <w:t xml:space="preserve"> организация в сфере теплоснабжения, полезный отпуск тепловой энергии на территории города Бородино составляет около 15</w:t>
      </w:r>
      <w:r w:rsidR="00D75E15">
        <w:rPr>
          <w:rFonts w:ascii="Times New Roman" w:eastAsia="Calibri" w:hAnsi="Times New Roman" w:cs="Times New Roman"/>
          <w:sz w:val="28"/>
          <w:szCs w:val="28"/>
        </w:rPr>
        <w:t>2</w:t>
      </w:r>
      <w:r w:rsidRPr="00D75E15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proofErr w:type="spellStart"/>
      <w:r w:rsidRPr="00D75E15">
        <w:rPr>
          <w:rFonts w:ascii="Times New Roman" w:eastAsia="Calibri" w:hAnsi="Times New Roman" w:cs="Times New Roman"/>
          <w:sz w:val="28"/>
          <w:szCs w:val="28"/>
        </w:rPr>
        <w:t>гкал</w:t>
      </w:r>
      <w:proofErr w:type="spellEnd"/>
      <w:r w:rsidRPr="00D75E15">
        <w:rPr>
          <w:rFonts w:ascii="Times New Roman" w:eastAsia="Calibri" w:hAnsi="Times New Roman" w:cs="Times New Roman"/>
          <w:sz w:val="28"/>
          <w:szCs w:val="28"/>
        </w:rPr>
        <w:t xml:space="preserve"> в год.</w:t>
      </w:r>
    </w:p>
    <w:p w:rsidR="00E43A53" w:rsidRPr="00D75E15" w:rsidRDefault="00E43A53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9B8" w:rsidRDefault="004F69B8" w:rsidP="00625C12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9B8">
        <w:rPr>
          <w:rFonts w:ascii="Times New Roman" w:eastAsia="Calibri" w:hAnsi="Times New Roman" w:cs="Times New Roman"/>
          <w:b/>
          <w:sz w:val="28"/>
          <w:szCs w:val="28"/>
        </w:rPr>
        <w:t>Раздел 3. Сведения о достижении целевых значений контрольных показателей эффективности, установленных в региональной «дорожной карте»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1920"/>
        <w:gridCol w:w="64"/>
        <w:gridCol w:w="1133"/>
        <w:gridCol w:w="273"/>
        <w:gridCol w:w="1569"/>
        <w:gridCol w:w="856"/>
        <w:gridCol w:w="236"/>
        <w:gridCol w:w="1322"/>
        <w:gridCol w:w="1275"/>
        <w:gridCol w:w="1417"/>
      </w:tblGrid>
      <w:tr w:rsidR="00625C12" w:rsidRPr="00814E1C" w:rsidTr="00FD4303">
        <w:tc>
          <w:tcPr>
            <w:tcW w:w="1134" w:type="dxa"/>
            <w:gridSpan w:val="2"/>
            <w:vMerge w:val="restart"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70" w:type="dxa"/>
            <w:gridSpan w:val="3"/>
            <w:vMerge w:val="restart"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425" w:type="dxa"/>
            <w:gridSpan w:val="2"/>
            <w:vMerge w:val="restart"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14E1C">
              <w:rPr>
                <w:rFonts w:ascii="Times New Roman" w:hAnsi="Times New Roman"/>
                <w:sz w:val="18"/>
                <w:szCs w:val="18"/>
              </w:rPr>
              <w:t xml:space="preserve">Показатели (наименование, </w:t>
            </w:r>
            <w:proofErr w:type="gramEnd"/>
          </w:p>
          <w:p w:rsidR="00625C12" w:rsidRPr="00814E1C" w:rsidRDefault="00625C12" w:rsidP="000364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Целевые значения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Результат выполнения мероприятий</w:t>
            </w:r>
          </w:p>
        </w:tc>
      </w:tr>
      <w:tr w:rsidR="00625C12" w:rsidRPr="004A4DDE" w:rsidTr="00FD4303">
        <w:tc>
          <w:tcPr>
            <w:tcW w:w="1134" w:type="dxa"/>
            <w:gridSpan w:val="2"/>
            <w:vMerge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vMerge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625C12" w:rsidRPr="00814E1C" w:rsidRDefault="008B37CF" w:rsidP="0003647F">
            <w:pPr>
              <w:pStyle w:val="110"/>
              <w:jc w:val="left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Ключевые</w:t>
            </w:r>
            <w:proofErr w:type="gramEnd"/>
            <w:r>
              <w:rPr>
                <w:b w:val="0"/>
                <w:sz w:val="18"/>
                <w:szCs w:val="18"/>
              </w:rPr>
              <w:t xml:space="preserve">  показателей (факт</w:t>
            </w:r>
            <w:r w:rsidR="00625C12" w:rsidRPr="00814E1C">
              <w:rPr>
                <w:b w:val="0"/>
                <w:sz w:val="18"/>
                <w:szCs w:val="18"/>
              </w:rPr>
              <w:t xml:space="preserve">) по состоянию </w:t>
            </w:r>
          </w:p>
          <w:p w:rsidR="00625C12" w:rsidRPr="00814E1C" w:rsidRDefault="008B37CF" w:rsidP="0003647F">
            <w:pPr>
              <w:pStyle w:val="11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 01.01.2020</w:t>
            </w:r>
          </w:p>
        </w:tc>
        <w:tc>
          <w:tcPr>
            <w:tcW w:w="1275" w:type="dxa"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1C">
              <w:rPr>
                <w:rFonts w:ascii="Times New Roman" w:hAnsi="Times New Roman"/>
                <w:sz w:val="18"/>
                <w:szCs w:val="18"/>
              </w:rPr>
              <w:t>Достижение ключевых показателей (факт) по состоянию на 01.01.2021</w:t>
            </w:r>
          </w:p>
        </w:tc>
        <w:tc>
          <w:tcPr>
            <w:tcW w:w="1417" w:type="dxa"/>
            <w:vMerge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5C12" w:rsidRPr="00814E1C" w:rsidTr="00FD4303">
        <w:tc>
          <w:tcPr>
            <w:tcW w:w="11199" w:type="dxa"/>
            <w:gridSpan w:val="12"/>
            <w:shd w:val="clear" w:color="auto" w:fill="auto"/>
          </w:tcPr>
          <w:p w:rsidR="00625C12" w:rsidRPr="00814E1C" w:rsidRDefault="00625C12" w:rsidP="00625C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C12">
              <w:rPr>
                <w:rFonts w:ascii="Times New Roman" w:hAnsi="Times New Roman"/>
                <w:b/>
                <w:sz w:val="24"/>
                <w:szCs w:val="24"/>
              </w:rPr>
              <w:t>1. Мероприятия в отдельных отраслях (сферах, товарных рынках) экономики Красноярского края</w:t>
            </w:r>
          </w:p>
        </w:tc>
      </w:tr>
      <w:tr w:rsidR="00625C12" w:rsidRPr="00814E1C" w:rsidTr="00FD4303">
        <w:tc>
          <w:tcPr>
            <w:tcW w:w="11199" w:type="dxa"/>
            <w:gridSpan w:val="12"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C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625C12" w:rsidRPr="00814E1C" w:rsidTr="00FD4303">
        <w:tc>
          <w:tcPr>
            <w:tcW w:w="992" w:type="dxa"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25C12" w:rsidRPr="00814E1C" w:rsidRDefault="00012BFD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FD"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  <w:t xml:space="preserve"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</w:t>
            </w:r>
            <w:r w:rsidRPr="00012BFD"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  <w:lastRenderedPageBreak/>
              <w:t>изделиями и сопутствующими товарами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625C12" w:rsidRPr="00814E1C" w:rsidRDefault="00012BFD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  <w:lastRenderedPageBreak/>
              <w:t>2019-2021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625C12" w:rsidRPr="00814E1C" w:rsidRDefault="00012BFD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FD"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1322" w:type="dxa"/>
            <w:shd w:val="clear" w:color="auto" w:fill="auto"/>
          </w:tcPr>
          <w:p w:rsidR="00625C12" w:rsidRPr="00814E1C" w:rsidRDefault="008B37CF" w:rsidP="000364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  <w:t>55,6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625C12" w:rsidRPr="00814E1C" w:rsidRDefault="001879DE" w:rsidP="000364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625C12" w:rsidRPr="00814E1C" w:rsidRDefault="00012BFD" w:rsidP="00754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FD">
              <w:rPr>
                <w:rFonts w:ascii="Times New Roman" w:hAnsi="Times New Roman"/>
                <w:sz w:val="20"/>
                <w:szCs w:val="20"/>
              </w:rPr>
              <w:t xml:space="preserve">Розничную торговлю лекарственными препаратами, изделиями медицинского назначения и сопутствующими товарами </w:t>
            </w:r>
            <w:r w:rsidR="00754099">
              <w:rPr>
                <w:rFonts w:ascii="Times New Roman" w:hAnsi="Times New Roman"/>
                <w:sz w:val="20"/>
                <w:szCs w:val="20"/>
              </w:rPr>
              <w:t>в городе Бородино осуществляют 5</w:t>
            </w:r>
            <w:r w:rsidRPr="00012BFD">
              <w:rPr>
                <w:rFonts w:ascii="Times New Roman" w:hAnsi="Times New Roman"/>
                <w:sz w:val="20"/>
                <w:szCs w:val="20"/>
              </w:rPr>
              <w:t xml:space="preserve"> аптек, в том числе </w:t>
            </w:r>
            <w:r w:rsidR="00754099">
              <w:rPr>
                <w:rFonts w:ascii="Times New Roman" w:hAnsi="Times New Roman"/>
                <w:sz w:val="20"/>
                <w:szCs w:val="20"/>
              </w:rPr>
              <w:t>4</w:t>
            </w:r>
            <w:r w:rsidRPr="00012BFD">
              <w:rPr>
                <w:rFonts w:ascii="Times New Roman" w:hAnsi="Times New Roman"/>
                <w:sz w:val="20"/>
                <w:szCs w:val="20"/>
              </w:rPr>
              <w:t xml:space="preserve"> негосударственных.</w:t>
            </w:r>
          </w:p>
        </w:tc>
      </w:tr>
      <w:tr w:rsidR="00625C12" w:rsidRPr="00814E1C" w:rsidTr="00FD4303">
        <w:tc>
          <w:tcPr>
            <w:tcW w:w="11199" w:type="dxa"/>
            <w:gridSpan w:val="12"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1C">
              <w:rPr>
                <w:rFonts w:ascii="Times New Roman" w:eastAsia="SimSun" w:hAnsi="Times New Roman"/>
                <w:b/>
                <w:i/>
                <w:kern w:val="3"/>
                <w:sz w:val="24"/>
                <w:szCs w:val="24"/>
              </w:rPr>
              <w:lastRenderedPageBreak/>
              <w:t>1.2.Рынок ритуальных услуг</w:t>
            </w:r>
          </w:p>
        </w:tc>
      </w:tr>
      <w:tr w:rsidR="00625C12" w:rsidRPr="00814E1C" w:rsidTr="00FD4303">
        <w:tc>
          <w:tcPr>
            <w:tcW w:w="992" w:type="dxa"/>
            <w:shd w:val="clear" w:color="auto" w:fill="auto"/>
          </w:tcPr>
          <w:p w:rsidR="00625C12" w:rsidRPr="00814E1C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25C12" w:rsidRPr="00814E1C" w:rsidRDefault="00012BFD" w:rsidP="0003647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</w:pPr>
            <w:r w:rsidRPr="00012BFD">
              <w:rPr>
                <w:rFonts w:ascii="Times New Roman" w:eastAsia="SimSun" w:hAnsi="Times New Roman"/>
                <w:kern w:val="3"/>
                <w:sz w:val="20"/>
                <w:szCs w:val="20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625C12" w:rsidRPr="00814E1C" w:rsidRDefault="00012BFD" w:rsidP="0003647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625C12" w:rsidRPr="00814E1C" w:rsidRDefault="00012BFD" w:rsidP="000364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</w:pPr>
            <w:r w:rsidRPr="00012BFD"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322" w:type="dxa"/>
            <w:shd w:val="clear" w:color="auto" w:fill="auto"/>
          </w:tcPr>
          <w:p w:rsidR="00625C12" w:rsidRPr="00814E1C" w:rsidRDefault="00012BFD" w:rsidP="000364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25C12" w:rsidRPr="00814E1C" w:rsidRDefault="00012BFD" w:rsidP="000364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25C12" w:rsidRPr="00814E1C" w:rsidRDefault="00012BFD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FD">
              <w:rPr>
                <w:rFonts w:ascii="Times New Roman" w:hAnsi="Times New Roman"/>
                <w:sz w:val="20"/>
                <w:szCs w:val="20"/>
              </w:rPr>
              <w:t>В городе два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625C12" w:rsidRPr="004A4DDE" w:rsidTr="00FD4303">
        <w:tc>
          <w:tcPr>
            <w:tcW w:w="11199" w:type="dxa"/>
            <w:gridSpan w:val="12"/>
            <w:shd w:val="clear" w:color="auto" w:fill="auto"/>
          </w:tcPr>
          <w:p w:rsidR="00625C12" w:rsidRPr="004A4DDE" w:rsidRDefault="00012BFD" w:rsidP="00012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BFD">
              <w:rPr>
                <w:rFonts w:ascii="Times New Roman" w:hAnsi="Times New Roman"/>
                <w:b/>
                <w:sz w:val="24"/>
                <w:szCs w:val="24"/>
              </w:rPr>
              <w:t>2. Системные мероприятия по содействию развитию конкуренции  Красноярского края</w:t>
            </w:r>
          </w:p>
        </w:tc>
      </w:tr>
      <w:tr w:rsidR="00625C12" w:rsidRPr="004A4DDE" w:rsidTr="00FD4303">
        <w:tc>
          <w:tcPr>
            <w:tcW w:w="1134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Результат выполнения мероприятий</w:t>
            </w:r>
          </w:p>
        </w:tc>
      </w:tr>
      <w:tr w:rsidR="00625C12" w:rsidRPr="004A4DDE" w:rsidTr="00FD4303">
        <w:tc>
          <w:tcPr>
            <w:tcW w:w="1134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625C12" w:rsidRPr="004A4DDE" w:rsidRDefault="00012BFD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FD">
              <w:rPr>
                <w:rFonts w:ascii="Times New Roman" w:hAnsi="Times New Roman"/>
                <w:sz w:val="20"/>
                <w:szCs w:val="20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2019-2022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625C12" w:rsidRPr="004A4DDE" w:rsidRDefault="00012BFD" w:rsidP="000364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FD">
              <w:rPr>
                <w:rFonts w:ascii="Times New Roman" w:hAnsi="Times New Roman"/>
                <w:sz w:val="20"/>
                <w:szCs w:val="20"/>
              </w:rPr>
              <w:t xml:space="preserve">Доля  закупок, которые заказчик осуществил у субъектов малого предпринимательства, социально ориентированных некоммерческих организаций в отчётном году </w:t>
            </w:r>
            <w:r w:rsidRPr="009E0545">
              <w:rPr>
                <w:rFonts w:ascii="Times New Roman" w:hAnsi="Times New Roman"/>
                <w:sz w:val="20"/>
                <w:szCs w:val="20"/>
              </w:rPr>
              <w:t xml:space="preserve">составляет </w:t>
            </w:r>
            <w:r w:rsidR="009E0545" w:rsidRPr="009E0545">
              <w:rPr>
                <w:rFonts w:ascii="Times New Roman" w:hAnsi="Times New Roman"/>
                <w:sz w:val="20"/>
                <w:szCs w:val="20"/>
              </w:rPr>
              <w:t>32,60</w:t>
            </w:r>
            <w:r w:rsidRPr="009E0545">
              <w:rPr>
                <w:rFonts w:ascii="Times New Roman" w:hAnsi="Times New Roman"/>
                <w:sz w:val="20"/>
                <w:szCs w:val="20"/>
              </w:rPr>
              <w:t>%</w:t>
            </w:r>
            <w:r w:rsidR="00625C12" w:rsidRPr="004A4DD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25C12" w:rsidRPr="004A4DDE" w:rsidTr="00FD4303">
        <w:tc>
          <w:tcPr>
            <w:tcW w:w="1134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625C12" w:rsidRPr="004A4DDE" w:rsidRDefault="00012BFD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FD">
              <w:rPr>
                <w:rFonts w:ascii="Times New Roman" w:hAnsi="Times New Roman"/>
                <w:sz w:val="20"/>
                <w:szCs w:val="20"/>
              </w:rPr>
              <w:t>Развитие конкуренции в сфере распоряжения муниципальной собственностью (в том числе земельных участков)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625C12" w:rsidRPr="004A4DDE" w:rsidRDefault="00012BFD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BFD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УФАС России № 67 от 10.02.2010 была размещена информация об аренде транспортных средств, нежилых зданий и помещений на сайте torgi.gov и www.sibborodino.ru, также на вышеуказанных сайтах была опубликована информация </w:t>
            </w:r>
            <w:proofErr w:type="gramStart"/>
            <w:r w:rsidRPr="00012BF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012BFD">
              <w:rPr>
                <w:rFonts w:ascii="Times New Roman" w:hAnsi="Times New Roman"/>
                <w:sz w:val="20"/>
                <w:szCs w:val="20"/>
              </w:rPr>
              <w:t xml:space="preserve"> аренде земельных участков.</w:t>
            </w:r>
          </w:p>
        </w:tc>
      </w:tr>
      <w:tr w:rsidR="00625C12" w:rsidRPr="004A4DDE" w:rsidTr="00FD4303">
        <w:tc>
          <w:tcPr>
            <w:tcW w:w="1134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625C12" w:rsidRPr="004A4DDE" w:rsidRDefault="00E55D97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D97">
              <w:rPr>
                <w:rFonts w:ascii="Times New Roman" w:hAnsi="Times New Roman"/>
                <w:sz w:val="20"/>
                <w:szCs w:val="20"/>
              </w:rPr>
              <w:t>Обеспечение опубликования и актуализации на официальном сайте муниципального образования города Бородино Красноярского края в информационно-телекоммуникационной сети «Интернет» информации,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25C12" w:rsidRPr="004A4DDE" w:rsidRDefault="00E55D97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D97">
              <w:rPr>
                <w:rFonts w:ascii="Times New Roman" w:hAnsi="Times New Roman"/>
                <w:sz w:val="20"/>
                <w:szCs w:val="20"/>
              </w:rPr>
              <w:t>2019-2022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E55D97" w:rsidRPr="00E55D97" w:rsidRDefault="00E55D97" w:rsidP="00E55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D97">
              <w:rPr>
                <w:rFonts w:ascii="Times New Roman" w:hAnsi="Times New Roman"/>
                <w:sz w:val="20"/>
                <w:szCs w:val="20"/>
              </w:rPr>
              <w:t>Перечни объектов муниципального имущества размещаются на официальном сайте городского округа города Бородино Красноярского края http://www.sibborodino.ru/ и поддерживаются в актуальном состоянии.</w:t>
            </w:r>
          </w:p>
          <w:p w:rsidR="00E55D97" w:rsidRPr="00E55D97" w:rsidRDefault="00E55D97" w:rsidP="00E55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D9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На официальном сайте </w:t>
            </w:r>
            <w:proofErr w:type="gramStart"/>
            <w:r w:rsidRPr="00E55D97">
              <w:rPr>
                <w:rFonts w:ascii="Times New Roman" w:hAnsi="Times New Roman"/>
                <w:sz w:val="20"/>
                <w:szCs w:val="20"/>
              </w:rPr>
              <w:t>размещены</w:t>
            </w:r>
            <w:proofErr w:type="gramEnd"/>
            <w:r w:rsidRPr="00E55D9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55D97" w:rsidRPr="00E55D97" w:rsidRDefault="00E55D97" w:rsidP="00E55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D97">
              <w:rPr>
                <w:rFonts w:ascii="Times New Roman" w:hAnsi="Times New Roman"/>
                <w:sz w:val="20"/>
                <w:szCs w:val="20"/>
              </w:rPr>
              <w:t>1) Постановление администрации города Бородино от 10.10.2018 № 772"Об 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предпринимательства)";</w:t>
            </w:r>
          </w:p>
          <w:p w:rsidR="00625C12" w:rsidRPr="004A4DDE" w:rsidRDefault="00E55D97" w:rsidP="00E55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D97">
              <w:rPr>
                <w:rFonts w:ascii="Times New Roman" w:hAnsi="Times New Roman"/>
                <w:sz w:val="20"/>
                <w:szCs w:val="20"/>
              </w:rPr>
              <w:t>2) Перечень муниципального имущества свободного от прав третьих лиц.</w:t>
            </w:r>
          </w:p>
        </w:tc>
      </w:tr>
      <w:tr w:rsidR="00625C12" w:rsidRPr="004A4DDE" w:rsidTr="00FD4303">
        <w:tc>
          <w:tcPr>
            <w:tcW w:w="1134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625C12" w:rsidRPr="004A4DDE" w:rsidRDefault="00E55D97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D97">
              <w:rPr>
                <w:rFonts w:ascii="Times New Roman" w:hAnsi="Times New Roman"/>
                <w:sz w:val="20"/>
                <w:szCs w:val="20"/>
              </w:rPr>
              <w:t xml:space="preserve">Размещение в открытом доступе информации о реализации имущества, находящегося в собственности муниципальных </w:t>
            </w:r>
            <w:r w:rsidRPr="00E55D97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образований, а также ресурсов всех видов, находящихся в муниципальной собственности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lastRenderedPageBreak/>
              <w:t>2019-2022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625C12" w:rsidRPr="004A4DDE" w:rsidRDefault="00CC124D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24D">
              <w:rPr>
                <w:rFonts w:ascii="Times New Roman" w:hAnsi="Times New Roman"/>
                <w:sz w:val="20"/>
                <w:szCs w:val="20"/>
              </w:rPr>
              <w:t xml:space="preserve">В соответствии с ФЗ от 21.12.2001г. № 178-ФЗ "О приватизации государственного и муниципального имущества" на официальном сайте  torgi.gov и www.sibborodino.ru была размещена информация о </w:t>
            </w:r>
            <w:r w:rsidRPr="00CC124D">
              <w:rPr>
                <w:rFonts w:ascii="Times New Roman" w:hAnsi="Times New Roman"/>
                <w:sz w:val="20"/>
                <w:szCs w:val="20"/>
              </w:rPr>
              <w:lastRenderedPageBreak/>
              <w:t>продаже имущества</w:t>
            </w:r>
            <w:r w:rsidR="00625C12" w:rsidRPr="004A4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C12" w:rsidRPr="004A4DDE" w:rsidTr="00FD4303">
        <w:tc>
          <w:tcPr>
            <w:tcW w:w="1134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625C12" w:rsidRPr="004A4DDE" w:rsidRDefault="004B6354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54">
              <w:rPr>
                <w:rFonts w:ascii="Times New Roman" w:hAnsi="Times New Roman"/>
                <w:sz w:val="20"/>
                <w:szCs w:val="20"/>
              </w:rPr>
              <w:t xml:space="preserve">Содействие развития практики применения механизмов </w:t>
            </w:r>
            <w:proofErr w:type="gramStart"/>
            <w:r w:rsidRPr="004B6354">
              <w:rPr>
                <w:rFonts w:ascii="Times New Roman" w:hAnsi="Times New Roman"/>
                <w:sz w:val="20"/>
                <w:szCs w:val="20"/>
              </w:rPr>
              <w:t>муниципального-частного</w:t>
            </w:r>
            <w:proofErr w:type="gramEnd"/>
            <w:r w:rsidRPr="004B6354">
              <w:rPr>
                <w:rFonts w:ascii="Times New Roman" w:hAnsi="Times New Roman"/>
                <w:sz w:val="20"/>
                <w:szCs w:val="20"/>
              </w:rPr>
              <w:t xml:space="preserve"> партнерства, в </w:t>
            </w:r>
            <w:proofErr w:type="spellStart"/>
            <w:r w:rsidRPr="004B6354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B6354">
              <w:rPr>
                <w:rFonts w:ascii="Times New Roman" w:hAnsi="Times New Roman"/>
                <w:sz w:val="20"/>
                <w:szCs w:val="20"/>
              </w:rPr>
              <w:t>. концессионные соглашения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25C12" w:rsidRPr="004A4DDE" w:rsidRDefault="004B6354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3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01.01.2022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410625" w:rsidRDefault="00410625" w:rsidP="00410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B6354">
              <w:rPr>
                <w:rFonts w:ascii="Times New Roman" w:hAnsi="Times New Roman"/>
                <w:sz w:val="20"/>
                <w:szCs w:val="20"/>
              </w:rPr>
              <w:t>онцессионное соглашение в отношении объектов теплоснабжения города Бородино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подписано третьей стороной</w:t>
            </w:r>
            <w:r w:rsidRPr="004B6354">
              <w:rPr>
                <w:rFonts w:ascii="Times New Roman" w:hAnsi="Times New Roman"/>
                <w:sz w:val="20"/>
                <w:szCs w:val="20"/>
              </w:rPr>
              <w:t xml:space="preserve"> Правительств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4B6354">
              <w:rPr>
                <w:rFonts w:ascii="Times New Roman" w:hAnsi="Times New Roman"/>
                <w:sz w:val="20"/>
                <w:szCs w:val="20"/>
              </w:rPr>
              <w:t xml:space="preserve"> Красноярского кра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D75E15">
              <w:rPr>
                <w:rFonts w:ascii="Times New Roman" w:hAnsi="Times New Roman"/>
                <w:sz w:val="20"/>
                <w:szCs w:val="20"/>
              </w:rPr>
              <w:t xml:space="preserve"> № 25 от 16.06.2020г.</w:t>
            </w:r>
          </w:p>
          <w:p w:rsidR="00625C12" w:rsidRPr="004A4DDE" w:rsidRDefault="004B6354" w:rsidP="00410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354">
              <w:rPr>
                <w:rFonts w:ascii="Times New Roman" w:hAnsi="Times New Roman"/>
                <w:sz w:val="20"/>
                <w:szCs w:val="20"/>
              </w:rPr>
              <w:t>Проек</w:t>
            </w:r>
            <w:r w:rsidR="00410625">
              <w:rPr>
                <w:rFonts w:ascii="Times New Roman" w:hAnsi="Times New Roman"/>
                <w:sz w:val="20"/>
                <w:szCs w:val="20"/>
              </w:rPr>
              <w:t>ты концессионного соглашения</w:t>
            </w:r>
            <w:r w:rsidRPr="004B6354">
              <w:rPr>
                <w:rFonts w:ascii="Times New Roman" w:hAnsi="Times New Roman"/>
                <w:sz w:val="20"/>
                <w:szCs w:val="20"/>
              </w:rPr>
              <w:t xml:space="preserve"> в отношении объектов </w:t>
            </w:r>
            <w:r w:rsidR="00410625">
              <w:rPr>
                <w:rFonts w:ascii="Times New Roman" w:hAnsi="Times New Roman"/>
                <w:sz w:val="20"/>
                <w:szCs w:val="20"/>
              </w:rPr>
              <w:t>водоснабжения и водоотведения города Бородино находят</w:t>
            </w:r>
            <w:r w:rsidRPr="004B6354">
              <w:rPr>
                <w:rFonts w:ascii="Times New Roman" w:hAnsi="Times New Roman"/>
                <w:sz w:val="20"/>
                <w:szCs w:val="20"/>
              </w:rPr>
              <w:t>ся на подписании у третьей стороны в Правительстве Красноярского края</w:t>
            </w:r>
          </w:p>
        </w:tc>
      </w:tr>
      <w:tr w:rsidR="00625C12" w:rsidRPr="004A4DDE" w:rsidTr="00FD4303">
        <w:tc>
          <w:tcPr>
            <w:tcW w:w="1134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625C12" w:rsidRPr="004A4DDE" w:rsidRDefault="004B6354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54">
              <w:rPr>
                <w:rFonts w:ascii="Times New Roman" w:hAnsi="Times New Roman"/>
                <w:sz w:val="20"/>
                <w:szCs w:val="20"/>
              </w:rPr>
              <w:t xml:space="preserve">Внедрение </w:t>
            </w:r>
            <w:proofErr w:type="gramStart"/>
            <w:r w:rsidRPr="004B6354">
              <w:rPr>
                <w:rFonts w:ascii="Times New Roman" w:hAnsi="Times New Roman"/>
                <w:sz w:val="20"/>
                <w:szCs w:val="20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Pr="004B6354">
              <w:rPr>
                <w:rFonts w:ascii="Times New Roman" w:hAnsi="Times New Roman"/>
                <w:sz w:val="20"/>
                <w:szCs w:val="20"/>
              </w:rPr>
              <w:t xml:space="preserve"> органами местного самоуправления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25C12" w:rsidRPr="004A4DDE" w:rsidRDefault="004B6354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01.01.2022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625C12" w:rsidRPr="004A4DDE" w:rsidRDefault="006F68E8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Разрабатываются и утверждаются НПА</w:t>
            </w:r>
          </w:p>
        </w:tc>
      </w:tr>
      <w:tr w:rsidR="00625C12" w:rsidRPr="004A4DDE" w:rsidTr="00FD4303">
        <w:tc>
          <w:tcPr>
            <w:tcW w:w="1134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625C12" w:rsidRPr="004A4DDE" w:rsidRDefault="004B6354" w:rsidP="000364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63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Издание правовых актов органами местного самоуправления об </w:t>
            </w:r>
            <w:proofErr w:type="gramStart"/>
            <w:r w:rsidRPr="004B63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антимонопольном</w:t>
            </w:r>
            <w:proofErr w:type="gramEnd"/>
            <w:r w:rsidRPr="004B63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3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комплаенсе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625C12" w:rsidRPr="004A4DDE" w:rsidRDefault="004B6354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3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625C12" w:rsidRDefault="006F68E8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Принято распоряжение № 15 от 16.01.2020 г. «Об организации</w:t>
            </w:r>
            <w:r w:rsidR="00685ADE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Бородино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 w:rsidR="00685ADE">
              <w:rPr>
                <w:rFonts w:ascii="Times New Roman" w:hAnsi="Times New Roman"/>
                <w:sz w:val="20"/>
                <w:szCs w:val="20"/>
              </w:rPr>
              <w:t>комплаенс</w:t>
            </w:r>
            <w:proofErr w:type="spellEnd"/>
            <w:r w:rsidR="00685ADE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85ADE" w:rsidRPr="004A4DDE" w:rsidRDefault="00685ADE" w:rsidP="000364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Создана комиссия по организации системы антимонопольного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</w:t>
            </w:r>
            <w:r w:rsidR="00F35F0E">
              <w:rPr>
                <w:rFonts w:ascii="Times New Roman" w:hAnsi="Times New Roman"/>
                <w:sz w:val="20"/>
                <w:szCs w:val="20"/>
              </w:rPr>
              <w:t xml:space="preserve">а Бородино, утверждены ключевые показатели эффективности </w:t>
            </w:r>
            <w:r w:rsidR="0088581E">
              <w:rPr>
                <w:rFonts w:ascii="Times New Roman" w:hAnsi="Times New Roman"/>
                <w:sz w:val="20"/>
                <w:szCs w:val="20"/>
              </w:rPr>
              <w:t xml:space="preserve">антимонопольного </w:t>
            </w:r>
            <w:proofErr w:type="spellStart"/>
            <w:r w:rsidR="0088581E">
              <w:rPr>
                <w:rFonts w:ascii="Times New Roman" w:hAnsi="Times New Roman"/>
                <w:sz w:val="20"/>
                <w:szCs w:val="20"/>
              </w:rPr>
              <w:t>комплаенса</w:t>
            </w:r>
            <w:proofErr w:type="spellEnd"/>
            <w:r w:rsidR="0088581E">
              <w:rPr>
                <w:rFonts w:ascii="Times New Roman" w:hAnsi="Times New Roman"/>
                <w:sz w:val="20"/>
                <w:szCs w:val="20"/>
              </w:rPr>
              <w:t xml:space="preserve"> и методика расчёта ключевых показателей эффективности функционирования антимонопольного </w:t>
            </w:r>
            <w:proofErr w:type="spellStart"/>
            <w:r w:rsidR="0088581E">
              <w:rPr>
                <w:rFonts w:ascii="Times New Roman" w:hAnsi="Times New Roman"/>
                <w:sz w:val="20"/>
                <w:szCs w:val="20"/>
              </w:rPr>
              <w:t>комплаенса</w:t>
            </w:r>
            <w:proofErr w:type="spellEnd"/>
            <w:r w:rsidR="000F1160">
              <w:rPr>
                <w:rFonts w:ascii="Times New Roman" w:hAnsi="Times New Roman"/>
                <w:sz w:val="20"/>
                <w:szCs w:val="20"/>
              </w:rPr>
              <w:t>,</w:t>
            </w:r>
            <w:r w:rsidR="0088581E">
              <w:rPr>
                <w:rFonts w:ascii="Times New Roman" w:hAnsi="Times New Roman"/>
                <w:sz w:val="20"/>
                <w:szCs w:val="20"/>
              </w:rPr>
              <w:t xml:space="preserve"> утвержденных распоряжение</w:t>
            </w:r>
            <w:r w:rsidR="000F1160">
              <w:rPr>
                <w:rFonts w:ascii="Times New Roman" w:hAnsi="Times New Roman"/>
                <w:sz w:val="20"/>
                <w:szCs w:val="20"/>
              </w:rPr>
              <w:t>м</w:t>
            </w:r>
            <w:r w:rsidR="0088581E">
              <w:rPr>
                <w:rFonts w:ascii="Times New Roman" w:hAnsi="Times New Roman"/>
                <w:sz w:val="20"/>
                <w:szCs w:val="20"/>
              </w:rPr>
              <w:t xml:space="preserve"> от 27.08.2020 № 177</w:t>
            </w:r>
          </w:p>
        </w:tc>
      </w:tr>
      <w:tr w:rsidR="00625C12" w:rsidRPr="004A4DDE" w:rsidTr="00FD4303">
        <w:tc>
          <w:tcPr>
            <w:tcW w:w="1134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625C12" w:rsidRPr="004A4DDE" w:rsidRDefault="004B6354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54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</w:t>
            </w:r>
            <w:proofErr w:type="gramStart"/>
            <w:r w:rsidRPr="004B6354">
              <w:rPr>
                <w:rFonts w:ascii="Times New Roman" w:hAnsi="Times New Roman"/>
                <w:sz w:val="20"/>
                <w:szCs w:val="20"/>
              </w:rPr>
              <w:t>антимонопольного</w:t>
            </w:r>
            <w:proofErr w:type="gramEnd"/>
            <w:r w:rsidRPr="004B63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6354">
              <w:rPr>
                <w:rFonts w:ascii="Times New Roman" w:hAnsi="Times New Roman"/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625C12" w:rsidRPr="004A4DDE" w:rsidRDefault="004B6354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3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625C12" w:rsidRPr="004A4DDE" w:rsidRDefault="00FD4303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 план мероприятий</w:t>
            </w:r>
            <w:r w:rsidR="0088581E">
              <w:rPr>
                <w:rFonts w:ascii="Times New Roman" w:hAnsi="Times New Roman"/>
                <w:sz w:val="20"/>
                <w:szCs w:val="20"/>
              </w:rPr>
              <w:t xml:space="preserve"> «дорожная карта» по снижению рисков</w:t>
            </w:r>
            <w:r w:rsidR="008A232D">
              <w:rPr>
                <w:rFonts w:ascii="Times New Roman" w:hAnsi="Times New Roman"/>
                <w:sz w:val="20"/>
                <w:szCs w:val="20"/>
              </w:rPr>
              <w:t xml:space="preserve"> нарушения антимонопольного законодательства в Администрации города Бородино и её структурных подразделениях на 2020 год, от 27.04.2020 г. </w:t>
            </w:r>
            <w:r w:rsidR="00885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25C12" w:rsidRPr="004A4DDE" w:rsidTr="00FD4303">
        <w:tc>
          <w:tcPr>
            <w:tcW w:w="1134" w:type="dxa"/>
            <w:gridSpan w:val="2"/>
            <w:shd w:val="clear" w:color="auto" w:fill="auto"/>
          </w:tcPr>
          <w:p w:rsidR="00625C12" w:rsidRPr="004A4DDE" w:rsidRDefault="00625C12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DDE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625C12" w:rsidRPr="004A4DDE" w:rsidRDefault="004B6354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354">
              <w:rPr>
                <w:rFonts w:ascii="Times New Roman" w:hAnsi="Times New Roman"/>
                <w:sz w:val="20"/>
                <w:szCs w:val="20"/>
              </w:rPr>
              <w:t xml:space="preserve">Подготовка доклада об </w:t>
            </w:r>
            <w:proofErr w:type="gramStart"/>
            <w:r w:rsidRPr="004B6354">
              <w:rPr>
                <w:rFonts w:ascii="Times New Roman" w:hAnsi="Times New Roman"/>
                <w:sz w:val="20"/>
                <w:szCs w:val="20"/>
              </w:rPr>
              <w:t>антимонопольном</w:t>
            </w:r>
            <w:proofErr w:type="gramEnd"/>
            <w:r w:rsidRPr="004B63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6354">
              <w:rPr>
                <w:rFonts w:ascii="Times New Roman" w:hAnsi="Times New Roman"/>
                <w:sz w:val="20"/>
                <w:szCs w:val="20"/>
              </w:rPr>
              <w:t>комплаенсе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625C12" w:rsidRPr="004A4DDE" w:rsidRDefault="004B6354" w:rsidP="00036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3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625C12" w:rsidRPr="004A4DDE" w:rsidRDefault="004B6354" w:rsidP="00036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54">
              <w:rPr>
                <w:rFonts w:ascii="Times New Roman" w:hAnsi="Times New Roman"/>
                <w:sz w:val="20"/>
                <w:szCs w:val="20"/>
              </w:rPr>
              <w:t>Срок реализации мероприятия еще не наступил</w:t>
            </w:r>
          </w:p>
        </w:tc>
      </w:tr>
    </w:tbl>
    <w:p w:rsidR="00625C12" w:rsidRDefault="00625C12" w:rsidP="00625C12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92C" w:rsidRPr="004F69B8" w:rsidRDefault="00DB592C" w:rsidP="004F69B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92C" w:rsidRPr="004F69B8" w:rsidRDefault="00DB592C" w:rsidP="004F69B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0E0" w:rsidRDefault="00A010E0" w:rsidP="00A01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0E0" w:rsidRDefault="00A010E0" w:rsidP="00A01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0E0" w:rsidRDefault="00A010E0" w:rsidP="00A01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010E0" w:rsidSect="001879DE">
      <w:pgSz w:w="11906" w:h="16838"/>
      <w:pgMar w:top="1134" w:right="851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C6" w:rsidRDefault="00863AC6" w:rsidP="009656DF">
      <w:pPr>
        <w:spacing w:after="0" w:line="240" w:lineRule="auto"/>
      </w:pPr>
      <w:r>
        <w:separator/>
      </w:r>
    </w:p>
  </w:endnote>
  <w:endnote w:type="continuationSeparator" w:id="0">
    <w:p w:rsidR="00863AC6" w:rsidRDefault="00863AC6" w:rsidP="0096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C6" w:rsidRDefault="00863AC6" w:rsidP="009656DF">
      <w:pPr>
        <w:spacing w:after="0" w:line="240" w:lineRule="auto"/>
      </w:pPr>
      <w:r>
        <w:separator/>
      </w:r>
    </w:p>
  </w:footnote>
  <w:footnote w:type="continuationSeparator" w:id="0">
    <w:p w:rsidR="00863AC6" w:rsidRDefault="00863AC6" w:rsidP="0096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6468DC"/>
    <w:lvl w:ilvl="0">
      <w:numFmt w:val="bullet"/>
      <w:lvlText w:val="*"/>
      <w:lvlJc w:val="left"/>
    </w:lvl>
  </w:abstractNum>
  <w:abstractNum w:abstractNumId="1">
    <w:nsid w:val="0C94295C"/>
    <w:multiLevelType w:val="hybridMultilevel"/>
    <w:tmpl w:val="3BD00948"/>
    <w:lvl w:ilvl="0" w:tplc="634A883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065313A"/>
    <w:multiLevelType w:val="hybridMultilevel"/>
    <w:tmpl w:val="FCD2A99E"/>
    <w:lvl w:ilvl="0" w:tplc="E9E6A79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39E7929"/>
    <w:multiLevelType w:val="hybridMultilevel"/>
    <w:tmpl w:val="1A7C7FD6"/>
    <w:lvl w:ilvl="0" w:tplc="9BB63F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C07776"/>
    <w:multiLevelType w:val="multilevel"/>
    <w:tmpl w:val="77F2104A"/>
    <w:lvl w:ilvl="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06933E2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AAA665B"/>
    <w:multiLevelType w:val="hybridMultilevel"/>
    <w:tmpl w:val="DCC4C616"/>
    <w:lvl w:ilvl="0" w:tplc="24BCA18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1703154"/>
    <w:multiLevelType w:val="multilevel"/>
    <w:tmpl w:val="25208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5E069E6"/>
    <w:multiLevelType w:val="multilevel"/>
    <w:tmpl w:val="54AEE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E2"/>
    <w:rsid w:val="00002EB8"/>
    <w:rsid w:val="00007038"/>
    <w:rsid w:val="00012BFD"/>
    <w:rsid w:val="00014DED"/>
    <w:rsid w:val="000167B7"/>
    <w:rsid w:val="00026F6E"/>
    <w:rsid w:val="00031589"/>
    <w:rsid w:val="00035765"/>
    <w:rsid w:val="00047F41"/>
    <w:rsid w:val="00051B7F"/>
    <w:rsid w:val="0005652C"/>
    <w:rsid w:val="00056BB7"/>
    <w:rsid w:val="00065304"/>
    <w:rsid w:val="000655B7"/>
    <w:rsid w:val="00065FDD"/>
    <w:rsid w:val="00066817"/>
    <w:rsid w:val="000749ED"/>
    <w:rsid w:val="00082FAA"/>
    <w:rsid w:val="00096A2E"/>
    <w:rsid w:val="000A1A8F"/>
    <w:rsid w:val="000A7833"/>
    <w:rsid w:val="000C0B58"/>
    <w:rsid w:val="000C32BF"/>
    <w:rsid w:val="000C580B"/>
    <w:rsid w:val="000D1F1F"/>
    <w:rsid w:val="000D26C8"/>
    <w:rsid w:val="000D2CDC"/>
    <w:rsid w:val="000D63C5"/>
    <w:rsid w:val="000E4397"/>
    <w:rsid w:val="000E5797"/>
    <w:rsid w:val="000E792D"/>
    <w:rsid w:val="000F1160"/>
    <w:rsid w:val="000F76B3"/>
    <w:rsid w:val="001105E2"/>
    <w:rsid w:val="00113FA3"/>
    <w:rsid w:val="00117F39"/>
    <w:rsid w:val="00122F60"/>
    <w:rsid w:val="00143B2A"/>
    <w:rsid w:val="0015333D"/>
    <w:rsid w:val="00156E9C"/>
    <w:rsid w:val="00160DB6"/>
    <w:rsid w:val="00161426"/>
    <w:rsid w:val="00176C42"/>
    <w:rsid w:val="00181B1F"/>
    <w:rsid w:val="00183391"/>
    <w:rsid w:val="001879DE"/>
    <w:rsid w:val="001948A5"/>
    <w:rsid w:val="00197FC0"/>
    <w:rsid w:val="001B3ED7"/>
    <w:rsid w:val="001B6436"/>
    <w:rsid w:val="001C4BEA"/>
    <w:rsid w:val="001D24FD"/>
    <w:rsid w:val="001D4862"/>
    <w:rsid w:val="001F3782"/>
    <w:rsid w:val="001F6066"/>
    <w:rsid w:val="00200662"/>
    <w:rsid w:val="0020766E"/>
    <w:rsid w:val="00210435"/>
    <w:rsid w:val="0021104B"/>
    <w:rsid w:val="00234BB9"/>
    <w:rsid w:val="002475FA"/>
    <w:rsid w:val="00255EF5"/>
    <w:rsid w:val="0026505A"/>
    <w:rsid w:val="00265DAA"/>
    <w:rsid w:val="00273F96"/>
    <w:rsid w:val="00277FB9"/>
    <w:rsid w:val="00281A70"/>
    <w:rsid w:val="00294AC8"/>
    <w:rsid w:val="002C3B3F"/>
    <w:rsid w:val="002C3B61"/>
    <w:rsid w:val="002D4BC0"/>
    <w:rsid w:val="002E3A17"/>
    <w:rsid w:val="003043AC"/>
    <w:rsid w:val="003177EA"/>
    <w:rsid w:val="00321B52"/>
    <w:rsid w:val="00323D32"/>
    <w:rsid w:val="003270FA"/>
    <w:rsid w:val="003360E8"/>
    <w:rsid w:val="00354EF1"/>
    <w:rsid w:val="0036000E"/>
    <w:rsid w:val="00360A18"/>
    <w:rsid w:val="0037128E"/>
    <w:rsid w:val="00373DA1"/>
    <w:rsid w:val="003817E5"/>
    <w:rsid w:val="003904EC"/>
    <w:rsid w:val="00391F1E"/>
    <w:rsid w:val="003A287D"/>
    <w:rsid w:val="003B6A72"/>
    <w:rsid w:val="003D3414"/>
    <w:rsid w:val="003D4FC6"/>
    <w:rsid w:val="003D5B0E"/>
    <w:rsid w:val="0040473D"/>
    <w:rsid w:val="00404F67"/>
    <w:rsid w:val="00410625"/>
    <w:rsid w:val="00441FD7"/>
    <w:rsid w:val="00456184"/>
    <w:rsid w:val="0045799D"/>
    <w:rsid w:val="004604EE"/>
    <w:rsid w:val="004822A8"/>
    <w:rsid w:val="00484EC0"/>
    <w:rsid w:val="0049103B"/>
    <w:rsid w:val="004A456A"/>
    <w:rsid w:val="004A64A4"/>
    <w:rsid w:val="004B6354"/>
    <w:rsid w:val="004B7430"/>
    <w:rsid w:val="004C3632"/>
    <w:rsid w:val="004C54C9"/>
    <w:rsid w:val="004C79CE"/>
    <w:rsid w:val="004D799F"/>
    <w:rsid w:val="004F69B8"/>
    <w:rsid w:val="0050546A"/>
    <w:rsid w:val="005067F6"/>
    <w:rsid w:val="0052500F"/>
    <w:rsid w:val="00532F25"/>
    <w:rsid w:val="00534B5A"/>
    <w:rsid w:val="0053717E"/>
    <w:rsid w:val="005534B7"/>
    <w:rsid w:val="00562D51"/>
    <w:rsid w:val="00574614"/>
    <w:rsid w:val="0058675D"/>
    <w:rsid w:val="005A0A40"/>
    <w:rsid w:val="005A2C0A"/>
    <w:rsid w:val="005A30C6"/>
    <w:rsid w:val="005A38D0"/>
    <w:rsid w:val="005C6A9C"/>
    <w:rsid w:val="005D5594"/>
    <w:rsid w:val="005F4332"/>
    <w:rsid w:val="005F7B26"/>
    <w:rsid w:val="005F7BD3"/>
    <w:rsid w:val="006105CC"/>
    <w:rsid w:val="006242D2"/>
    <w:rsid w:val="00625C12"/>
    <w:rsid w:val="00627CE6"/>
    <w:rsid w:val="006343C8"/>
    <w:rsid w:val="00636BD1"/>
    <w:rsid w:val="00640808"/>
    <w:rsid w:val="00653FAC"/>
    <w:rsid w:val="0067565B"/>
    <w:rsid w:val="00685ADE"/>
    <w:rsid w:val="006A2D87"/>
    <w:rsid w:val="006A44B8"/>
    <w:rsid w:val="006B05A6"/>
    <w:rsid w:val="006C4CA2"/>
    <w:rsid w:val="006E6B23"/>
    <w:rsid w:val="006F68E8"/>
    <w:rsid w:val="00702E97"/>
    <w:rsid w:val="00704886"/>
    <w:rsid w:val="00705B17"/>
    <w:rsid w:val="0071511D"/>
    <w:rsid w:val="00716A00"/>
    <w:rsid w:val="00724C1C"/>
    <w:rsid w:val="007408AF"/>
    <w:rsid w:val="00754099"/>
    <w:rsid w:val="00786BE2"/>
    <w:rsid w:val="007A44FE"/>
    <w:rsid w:val="007A5343"/>
    <w:rsid w:val="007B23DF"/>
    <w:rsid w:val="007B28CA"/>
    <w:rsid w:val="007D50BB"/>
    <w:rsid w:val="007D5AE7"/>
    <w:rsid w:val="007D6BF0"/>
    <w:rsid w:val="007F102A"/>
    <w:rsid w:val="007F4075"/>
    <w:rsid w:val="00815334"/>
    <w:rsid w:val="00827718"/>
    <w:rsid w:val="00833A4C"/>
    <w:rsid w:val="00840497"/>
    <w:rsid w:val="00842728"/>
    <w:rsid w:val="00863AC6"/>
    <w:rsid w:val="0086608F"/>
    <w:rsid w:val="00871D66"/>
    <w:rsid w:val="0088581E"/>
    <w:rsid w:val="00886122"/>
    <w:rsid w:val="00886956"/>
    <w:rsid w:val="008A1524"/>
    <w:rsid w:val="008A232D"/>
    <w:rsid w:val="008B37CF"/>
    <w:rsid w:val="008C452D"/>
    <w:rsid w:val="008D7F6C"/>
    <w:rsid w:val="008E093D"/>
    <w:rsid w:val="008E31A8"/>
    <w:rsid w:val="008E37A8"/>
    <w:rsid w:val="008E3A38"/>
    <w:rsid w:val="008F200B"/>
    <w:rsid w:val="008F2A23"/>
    <w:rsid w:val="008F3521"/>
    <w:rsid w:val="008F5031"/>
    <w:rsid w:val="008F6D4D"/>
    <w:rsid w:val="00906D5B"/>
    <w:rsid w:val="009166DB"/>
    <w:rsid w:val="00920DC8"/>
    <w:rsid w:val="00925B20"/>
    <w:rsid w:val="009377CD"/>
    <w:rsid w:val="0094734F"/>
    <w:rsid w:val="0095754E"/>
    <w:rsid w:val="009656DF"/>
    <w:rsid w:val="00981A60"/>
    <w:rsid w:val="009900C8"/>
    <w:rsid w:val="009977AA"/>
    <w:rsid w:val="009A0679"/>
    <w:rsid w:val="009A2516"/>
    <w:rsid w:val="009A6C63"/>
    <w:rsid w:val="009C53CD"/>
    <w:rsid w:val="009D3E05"/>
    <w:rsid w:val="009E0545"/>
    <w:rsid w:val="009E0FE3"/>
    <w:rsid w:val="009F2FA9"/>
    <w:rsid w:val="009F5072"/>
    <w:rsid w:val="00A010E0"/>
    <w:rsid w:val="00A041A8"/>
    <w:rsid w:val="00A214D0"/>
    <w:rsid w:val="00A230E8"/>
    <w:rsid w:val="00A34F33"/>
    <w:rsid w:val="00A46DAD"/>
    <w:rsid w:val="00A676C8"/>
    <w:rsid w:val="00A7376A"/>
    <w:rsid w:val="00A7655B"/>
    <w:rsid w:val="00AA337F"/>
    <w:rsid w:val="00AA413F"/>
    <w:rsid w:val="00AA6375"/>
    <w:rsid w:val="00AA6602"/>
    <w:rsid w:val="00AA6CB9"/>
    <w:rsid w:val="00AB06B9"/>
    <w:rsid w:val="00AD1FCD"/>
    <w:rsid w:val="00AD3586"/>
    <w:rsid w:val="00AE4EB2"/>
    <w:rsid w:val="00AF4E78"/>
    <w:rsid w:val="00AF58B5"/>
    <w:rsid w:val="00B003AF"/>
    <w:rsid w:val="00B138D3"/>
    <w:rsid w:val="00B13A2A"/>
    <w:rsid w:val="00B16927"/>
    <w:rsid w:val="00B37005"/>
    <w:rsid w:val="00BA380D"/>
    <w:rsid w:val="00BB19E3"/>
    <w:rsid w:val="00BB2177"/>
    <w:rsid w:val="00BE531F"/>
    <w:rsid w:val="00C040C9"/>
    <w:rsid w:val="00C079CE"/>
    <w:rsid w:val="00C10632"/>
    <w:rsid w:val="00C22496"/>
    <w:rsid w:val="00C22C46"/>
    <w:rsid w:val="00C338C4"/>
    <w:rsid w:val="00C40DE0"/>
    <w:rsid w:val="00C51D74"/>
    <w:rsid w:val="00C611CF"/>
    <w:rsid w:val="00C612FE"/>
    <w:rsid w:val="00C61B8B"/>
    <w:rsid w:val="00CA3E0F"/>
    <w:rsid w:val="00CA5761"/>
    <w:rsid w:val="00CB520B"/>
    <w:rsid w:val="00CC124D"/>
    <w:rsid w:val="00CC3177"/>
    <w:rsid w:val="00CD07EA"/>
    <w:rsid w:val="00D02E5C"/>
    <w:rsid w:val="00D27442"/>
    <w:rsid w:val="00D40344"/>
    <w:rsid w:val="00D454E4"/>
    <w:rsid w:val="00D658AD"/>
    <w:rsid w:val="00D732FF"/>
    <w:rsid w:val="00D75E15"/>
    <w:rsid w:val="00DA5962"/>
    <w:rsid w:val="00DA5B15"/>
    <w:rsid w:val="00DA7815"/>
    <w:rsid w:val="00DB592C"/>
    <w:rsid w:val="00DC4C56"/>
    <w:rsid w:val="00DC7520"/>
    <w:rsid w:val="00DD6507"/>
    <w:rsid w:val="00DE7124"/>
    <w:rsid w:val="00DF437D"/>
    <w:rsid w:val="00E00F9C"/>
    <w:rsid w:val="00E16F55"/>
    <w:rsid w:val="00E34B45"/>
    <w:rsid w:val="00E43A53"/>
    <w:rsid w:val="00E44D53"/>
    <w:rsid w:val="00E46640"/>
    <w:rsid w:val="00E53EE4"/>
    <w:rsid w:val="00E55D97"/>
    <w:rsid w:val="00E56B9B"/>
    <w:rsid w:val="00E6332A"/>
    <w:rsid w:val="00E664AB"/>
    <w:rsid w:val="00E94A3B"/>
    <w:rsid w:val="00EC0AD1"/>
    <w:rsid w:val="00ED5ECC"/>
    <w:rsid w:val="00EF11B9"/>
    <w:rsid w:val="00EF33EE"/>
    <w:rsid w:val="00EF474F"/>
    <w:rsid w:val="00F127E5"/>
    <w:rsid w:val="00F13442"/>
    <w:rsid w:val="00F2285B"/>
    <w:rsid w:val="00F23BFE"/>
    <w:rsid w:val="00F24FBC"/>
    <w:rsid w:val="00F26E1A"/>
    <w:rsid w:val="00F3468E"/>
    <w:rsid w:val="00F35F0E"/>
    <w:rsid w:val="00F4132B"/>
    <w:rsid w:val="00F425D8"/>
    <w:rsid w:val="00F61EA7"/>
    <w:rsid w:val="00F6647D"/>
    <w:rsid w:val="00F735E4"/>
    <w:rsid w:val="00F73A23"/>
    <w:rsid w:val="00F76E80"/>
    <w:rsid w:val="00F8365B"/>
    <w:rsid w:val="00F96E49"/>
    <w:rsid w:val="00FD2D9A"/>
    <w:rsid w:val="00FD2F53"/>
    <w:rsid w:val="00FD4303"/>
    <w:rsid w:val="00FD6744"/>
    <w:rsid w:val="00FE5380"/>
    <w:rsid w:val="00FE7052"/>
    <w:rsid w:val="00FF2ACF"/>
    <w:rsid w:val="00FF59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08"/>
  </w:style>
  <w:style w:type="paragraph" w:styleId="1">
    <w:name w:val="heading 1"/>
    <w:basedOn w:val="a"/>
    <w:next w:val="a"/>
    <w:link w:val="10"/>
    <w:uiPriority w:val="9"/>
    <w:qFormat/>
    <w:rsid w:val="00625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413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A413F"/>
  </w:style>
  <w:style w:type="character" w:styleId="a5">
    <w:name w:val="Hyperlink"/>
    <w:uiPriority w:val="99"/>
    <w:unhideWhenUsed/>
    <w:rsid w:val="008F200B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3D4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D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6DF"/>
  </w:style>
  <w:style w:type="paragraph" w:styleId="a9">
    <w:name w:val="footer"/>
    <w:basedOn w:val="a"/>
    <w:link w:val="aa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6DF"/>
  </w:style>
  <w:style w:type="paragraph" w:styleId="ab">
    <w:name w:val="Balloon Text"/>
    <w:basedOn w:val="a"/>
    <w:link w:val="ac"/>
    <w:uiPriority w:val="99"/>
    <w:semiHidden/>
    <w:unhideWhenUsed/>
    <w:rsid w:val="00AE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EB2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9A06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0A1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D274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Cell">
    <w:name w:val="ConsPlusCell"/>
    <w:uiPriority w:val="99"/>
    <w:rsid w:val="00065304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EF47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F4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F474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paragraph" w:customStyle="1" w:styleId="110">
    <w:name w:val="Заголовок 11"/>
    <w:basedOn w:val="1"/>
    <w:link w:val="111"/>
    <w:qFormat/>
    <w:rsid w:val="00625C12"/>
    <w:pPr>
      <w:spacing w:before="0" w:line="259" w:lineRule="auto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11">
    <w:name w:val="Заголовок 11 Знак"/>
    <w:link w:val="110"/>
    <w:rsid w:val="00625C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08"/>
  </w:style>
  <w:style w:type="paragraph" w:styleId="1">
    <w:name w:val="heading 1"/>
    <w:basedOn w:val="a"/>
    <w:next w:val="a"/>
    <w:link w:val="10"/>
    <w:uiPriority w:val="9"/>
    <w:qFormat/>
    <w:rsid w:val="00625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413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A413F"/>
  </w:style>
  <w:style w:type="character" w:styleId="a5">
    <w:name w:val="Hyperlink"/>
    <w:uiPriority w:val="99"/>
    <w:unhideWhenUsed/>
    <w:rsid w:val="008F200B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3D4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D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6DF"/>
  </w:style>
  <w:style w:type="paragraph" w:styleId="a9">
    <w:name w:val="footer"/>
    <w:basedOn w:val="a"/>
    <w:link w:val="aa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6DF"/>
  </w:style>
  <w:style w:type="paragraph" w:styleId="ab">
    <w:name w:val="Balloon Text"/>
    <w:basedOn w:val="a"/>
    <w:link w:val="ac"/>
    <w:uiPriority w:val="99"/>
    <w:semiHidden/>
    <w:unhideWhenUsed/>
    <w:rsid w:val="00AE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EB2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9A06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0A1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D274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Cell">
    <w:name w:val="ConsPlusCell"/>
    <w:uiPriority w:val="99"/>
    <w:rsid w:val="00065304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EF47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F4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F474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paragraph" w:customStyle="1" w:styleId="110">
    <w:name w:val="Заголовок 11"/>
    <w:basedOn w:val="1"/>
    <w:link w:val="111"/>
    <w:qFormat/>
    <w:rsid w:val="00625C12"/>
    <w:pPr>
      <w:spacing w:before="0" w:line="259" w:lineRule="auto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11">
    <w:name w:val="Заголовок 11 Знак"/>
    <w:link w:val="110"/>
    <w:rsid w:val="00625C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ibborodino.ru/index.php/st-razv-konkurenc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bborod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084B-313B-44ED-8424-12068AC5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11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</dc:creator>
  <cp:lastModifiedBy>Пользователь Windows</cp:lastModifiedBy>
  <cp:revision>107</cp:revision>
  <cp:lastPrinted>2021-01-20T05:49:00Z</cp:lastPrinted>
  <dcterms:created xsi:type="dcterms:W3CDTF">2019-10-07T05:38:00Z</dcterms:created>
  <dcterms:modified xsi:type="dcterms:W3CDTF">2021-01-20T08:14:00Z</dcterms:modified>
</cp:coreProperties>
</file>