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3468E" w:rsidRP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F3468E"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Доклад</w:t>
      </w:r>
    </w:p>
    <w:p w:rsidR="00F3468E" w:rsidRP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F3468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о состояния и </w:t>
      </w:r>
      <w:proofErr w:type="gramStart"/>
      <w:r w:rsidRPr="00F3468E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развитии</w:t>
      </w:r>
      <w:proofErr w:type="gramEnd"/>
      <w:r w:rsidRPr="00F3468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конкурентной среды на</w:t>
      </w:r>
      <w:r w:rsidR="00311867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F3468E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рынках товаров, работ и услуг в городе Бородино за 202</w:t>
      </w:r>
      <w:r w:rsidR="00062E3F">
        <w:rPr>
          <w:rFonts w:ascii="Times New Roman" w:hAnsi="Times New Roman" w:cs="Times New Roman"/>
          <w:b/>
          <w:bCs/>
          <w:color w:val="000000"/>
          <w:sz w:val="40"/>
          <w:szCs w:val="40"/>
        </w:rPr>
        <w:t>4</w:t>
      </w:r>
      <w:r w:rsidRPr="00F3468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год</w:t>
      </w:r>
    </w:p>
    <w:p w:rsidR="00F3468E" w:rsidRDefault="00F3468E" w:rsidP="00F34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68E" w:rsidRDefault="00F3468E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город Бородино</w:t>
      </w:r>
    </w:p>
    <w:p w:rsidR="00F73A23" w:rsidRDefault="00F73A23" w:rsidP="00F3468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062E3F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</w:p>
    <w:p w:rsidR="00815334" w:rsidRDefault="000A7833" w:rsidP="000A78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78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Доклад о состоянии и развитии конкурентной среды на рынках товаров, работ и услуг на территории города Бородино</w:t>
      </w:r>
    </w:p>
    <w:p w:rsidR="000A7833" w:rsidRPr="000A7833" w:rsidRDefault="000A7833" w:rsidP="000A783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334" w:rsidRDefault="00EC0AD1" w:rsidP="00047F41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Сведения о внедрении стандарта развития конкуренции </w:t>
      </w:r>
      <w:r w:rsidR="00BB2177">
        <w:rPr>
          <w:rFonts w:ascii="Times New Roman" w:eastAsia="Calibri" w:hAnsi="Times New Roman" w:cs="Times New Roman"/>
          <w:b/>
          <w:sz w:val="28"/>
          <w:szCs w:val="28"/>
        </w:rPr>
        <w:t>на территории города Бородино</w:t>
      </w:r>
    </w:p>
    <w:p w:rsidR="00C51D74" w:rsidRPr="00BB2177" w:rsidRDefault="00BB2177" w:rsidP="0081533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6D0D">
        <w:rPr>
          <w:rFonts w:ascii="Times New Roman" w:hAnsi="Times New Roman" w:cs="Times New Roman"/>
          <w:sz w:val="28"/>
          <w:szCs w:val="28"/>
        </w:rPr>
        <w:t>Развитие конкуренции – это задача, решение которой в значительной степени зависит от эффективности проведения государственной политики по широкому спектру направлений: от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потребителей и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177" w:rsidRPr="00BB2177" w:rsidRDefault="00BB2177" w:rsidP="0081533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6D0D">
        <w:rPr>
          <w:rFonts w:ascii="Times New Roman" w:hAnsi="Times New Roman"/>
          <w:sz w:val="28"/>
          <w:szCs w:val="28"/>
        </w:rPr>
        <w:t xml:space="preserve">Внедрение Стандарта развития конкуренции на территории </w:t>
      </w:r>
      <w:r>
        <w:rPr>
          <w:rFonts w:ascii="Times New Roman" w:hAnsi="Times New Roman"/>
          <w:sz w:val="28"/>
          <w:szCs w:val="28"/>
        </w:rPr>
        <w:t>города Бородино</w:t>
      </w:r>
      <w:r w:rsidRPr="003B6D0D">
        <w:rPr>
          <w:rFonts w:ascii="Times New Roman" w:hAnsi="Times New Roman"/>
          <w:sz w:val="28"/>
          <w:szCs w:val="28"/>
        </w:rPr>
        <w:t xml:space="preserve"> осуществляется в соответствии </w:t>
      </w:r>
      <w:proofErr w:type="gramStart"/>
      <w:r w:rsidRPr="003B6D0D">
        <w:rPr>
          <w:rFonts w:ascii="Times New Roman" w:hAnsi="Times New Roman"/>
          <w:sz w:val="28"/>
          <w:szCs w:val="28"/>
        </w:rPr>
        <w:t>с</w:t>
      </w:r>
      <w:proofErr w:type="gramEnd"/>
      <w:r w:rsidRPr="003B6D0D">
        <w:rPr>
          <w:rFonts w:ascii="Times New Roman" w:hAnsi="Times New Roman"/>
          <w:sz w:val="28"/>
          <w:szCs w:val="28"/>
        </w:rPr>
        <w:t>:</w:t>
      </w:r>
    </w:p>
    <w:p w:rsidR="00BB2177" w:rsidRDefault="00BB2177" w:rsidP="008E31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6D0D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РФ»;</w:t>
      </w:r>
    </w:p>
    <w:p w:rsidR="008E31A8" w:rsidRDefault="00BB2177" w:rsidP="008E31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77">
        <w:rPr>
          <w:rFonts w:ascii="Times New Roman" w:hAnsi="Times New Roman" w:cs="Times New Roman"/>
          <w:sz w:val="28"/>
          <w:szCs w:val="28"/>
        </w:rPr>
        <w:t xml:space="preserve">- </w:t>
      </w:r>
      <w:r w:rsidRPr="00BB2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</w:t>
      </w:r>
      <w:r w:rsidR="008E3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РФ</w:t>
      </w:r>
      <w:r w:rsidRPr="00BB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17.04.</w:t>
      </w:r>
      <w:r w:rsidR="00062E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B2177">
        <w:rPr>
          <w:rFonts w:ascii="Times New Roman" w:eastAsia="Times New Roman" w:hAnsi="Times New Roman" w:cs="Times New Roman"/>
          <w:sz w:val="28"/>
          <w:szCs w:val="28"/>
          <w:lang w:eastAsia="ru-RU"/>
        </w:rPr>
        <w:t>19 № 768-р «Об утверждении стандарта развития конкуренции в субъектах Российской Федерации» (далее – Стандарт)</w:t>
      </w:r>
      <w:r w:rsidR="00096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1A8" w:rsidRDefault="00096A2E" w:rsidP="008E31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Бородино ведется работа по внедрению стандарта развития конкуренции</w:t>
      </w:r>
      <w:r w:rsidR="007B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7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разработанной </w:t>
      </w:r>
      <w:r w:rsidR="008E31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2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карты</w:t>
      </w:r>
      <w:r w:rsidR="008E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B28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="008E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города Бородино от </w:t>
      </w:r>
      <w:r w:rsidR="00A23C14">
        <w:rPr>
          <w:rFonts w:ascii="Times New Roman" w:eastAsia="Times New Roman" w:hAnsi="Times New Roman" w:cs="Times New Roman"/>
          <w:sz w:val="28"/>
          <w:szCs w:val="28"/>
          <w:lang w:eastAsia="ru-RU"/>
        </w:rPr>
        <w:t>09.09.2021</w:t>
      </w:r>
      <w:r w:rsidR="008E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E31A8" w:rsidRPr="00062E3F" w:rsidRDefault="008E31A8" w:rsidP="008E31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внедрении Стандарта развития конкуренции на территории города Бородино размещена на официальном сайте городского округа города Бородино </w:t>
      </w:r>
      <w:r w:rsidRPr="0006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</w:t>
      </w:r>
      <w:hyperlink r:id="rId9" w:history="1">
        <w:r w:rsidR="00062E3F" w:rsidRPr="00355EAA">
          <w:rPr>
            <w:rStyle w:val="a5"/>
            <w:rFonts w:ascii="Times New Roman" w:hAnsi="Times New Roman" w:cs="Times New Roman"/>
            <w:sz w:val="28"/>
            <w:szCs w:val="28"/>
          </w:rPr>
          <w:t>https://borodino-r04.gosweb.gosuslugi.ru/</w:t>
        </w:r>
      </w:hyperlink>
      <w:r w:rsidRPr="00062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62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010E0" w:rsidRPr="00047F41" w:rsidRDefault="00A010E0" w:rsidP="00A010E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E3F">
        <w:rPr>
          <w:rFonts w:ascii="Times New Roman" w:eastAsia="Calibri" w:hAnsi="Times New Roman" w:cs="Times New Roman"/>
          <w:sz w:val="28"/>
          <w:szCs w:val="28"/>
        </w:rPr>
        <w:t>Сведения об источниках финансовых средств, используемых для</w:t>
      </w:r>
      <w:r w:rsidRPr="00047F41">
        <w:rPr>
          <w:rFonts w:ascii="Times New Roman" w:eastAsia="Calibri" w:hAnsi="Times New Roman" w:cs="Times New Roman"/>
          <w:sz w:val="28"/>
          <w:szCs w:val="28"/>
        </w:rPr>
        <w:t xml:space="preserve"> достижения целей Стандарта.</w:t>
      </w:r>
    </w:p>
    <w:p w:rsidR="007C488F" w:rsidRPr="00A23C14" w:rsidRDefault="007C488F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</w:pPr>
    </w:p>
    <w:p w:rsidR="00484EC0" w:rsidRPr="00A23C14" w:rsidRDefault="00484EC0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</w:pPr>
      <w:r w:rsidRPr="00A23C14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  <w:t>В сфере образования</w:t>
      </w:r>
    </w:p>
    <w:p w:rsidR="00484EC0" w:rsidRPr="00A23C14" w:rsidRDefault="00AA6375" w:rsidP="00AA637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C14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 w:rsidR="00484EC0" w:rsidRPr="00A23C14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«Развитие образования г. Бородино»</w:t>
      </w:r>
      <w:r w:rsidRPr="00A23C14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484EC0" w:rsidRPr="00A23C14">
        <w:rPr>
          <w:rFonts w:ascii="Times New Roman" w:hAnsi="Times New Roman" w:cs="Times New Roman"/>
          <w:sz w:val="28"/>
          <w:szCs w:val="28"/>
        </w:rPr>
        <w:t>:</w:t>
      </w:r>
    </w:p>
    <w:p w:rsidR="00EF33EE" w:rsidRPr="00A23C14" w:rsidRDefault="00EF33EE" w:rsidP="00EF33EE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C14">
        <w:rPr>
          <w:rFonts w:ascii="Times New Roman" w:hAnsi="Times New Roman" w:cs="Times New Roman"/>
          <w:sz w:val="28"/>
          <w:szCs w:val="28"/>
        </w:rPr>
        <w:t>средства федерального бюджета по годам:</w:t>
      </w:r>
    </w:p>
    <w:p w:rsidR="00EF33EE" w:rsidRPr="00A23C14" w:rsidRDefault="00EF33EE" w:rsidP="00EF33EE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C14">
        <w:rPr>
          <w:rFonts w:ascii="Times New Roman" w:hAnsi="Times New Roman" w:cs="Times New Roman"/>
          <w:sz w:val="28"/>
          <w:szCs w:val="28"/>
        </w:rPr>
        <w:t>202</w:t>
      </w:r>
      <w:r w:rsidR="00062E3F" w:rsidRPr="00A23C14">
        <w:rPr>
          <w:rFonts w:ascii="Times New Roman" w:hAnsi="Times New Roman" w:cs="Times New Roman"/>
          <w:sz w:val="28"/>
          <w:szCs w:val="28"/>
        </w:rPr>
        <w:t>3</w:t>
      </w:r>
      <w:r w:rsidRPr="00A23C1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E6102" w:rsidRPr="00A23C14">
        <w:rPr>
          <w:rFonts w:ascii="Times New Roman" w:hAnsi="Times New Roman" w:cs="Times New Roman"/>
          <w:sz w:val="28"/>
          <w:szCs w:val="28"/>
        </w:rPr>
        <w:t xml:space="preserve">41 445,2 </w:t>
      </w:r>
      <w:r w:rsidRPr="00A23C14">
        <w:rPr>
          <w:rFonts w:ascii="Times New Roman" w:hAnsi="Times New Roman" w:cs="Times New Roman"/>
          <w:sz w:val="28"/>
          <w:szCs w:val="28"/>
        </w:rPr>
        <w:t>тыс. рублей;</w:t>
      </w:r>
    </w:p>
    <w:p w:rsidR="00EF33EE" w:rsidRPr="00A23C14" w:rsidRDefault="00EF33EE" w:rsidP="00EF33EE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C14">
        <w:rPr>
          <w:rFonts w:ascii="Times New Roman" w:hAnsi="Times New Roman" w:cs="Times New Roman"/>
          <w:sz w:val="28"/>
          <w:szCs w:val="28"/>
        </w:rPr>
        <w:t>202</w:t>
      </w:r>
      <w:r w:rsidR="00062E3F" w:rsidRPr="00A23C14">
        <w:rPr>
          <w:rFonts w:ascii="Times New Roman" w:hAnsi="Times New Roman" w:cs="Times New Roman"/>
          <w:sz w:val="28"/>
          <w:szCs w:val="28"/>
        </w:rPr>
        <w:t>4</w:t>
      </w:r>
      <w:r w:rsidRPr="00A23C14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CE6102" w:rsidRPr="00A23C14">
        <w:rPr>
          <w:rFonts w:ascii="Times New Roman" w:hAnsi="Times New Roman" w:cs="Times New Roman"/>
          <w:sz w:val="28"/>
          <w:szCs w:val="28"/>
        </w:rPr>
        <w:t xml:space="preserve"> </w:t>
      </w:r>
      <w:r w:rsidR="00A23C14" w:rsidRPr="00A23C14">
        <w:rPr>
          <w:rFonts w:ascii="Times New Roman" w:hAnsi="Times New Roman" w:cs="Times New Roman"/>
          <w:sz w:val="28"/>
          <w:szCs w:val="28"/>
        </w:rPr>
        <w:t xml:space="preserve">25 969,7 </w:t>
      </w:r>
      <w:r w:rsidR="005A30C6" w:rsidRPr="00A23C14">
        <w:rPr>
          <w:rFonts w:ascii="Times New Roman" w:hAnsi="Times New Roman" w:cs="Times New Roman"/>
          <w:sz w:val="28"/>
          <w:szCs w:val="28"/>
        </w:rPr>
        <w:t>тыс. рублей;</w:t>
      </w:r>
    </w:p>
    <w:p w:rsidR="00EF33EE" w:rsidRPr="00A23C14" w:rsidRDefault="00EF33EE" w:rsidP="00EF33E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C14">
        <w:rPr>
          <w:rFonts w:ascii="Times New Roman" w:hAnsi="Times New Roman" w:cs="Times New Roman"/>
          <w:sz w:val="28"/>
          <w:szCs w:val="28"/>
        </w:rPr>
        <w:t>средства краевого бюджета по годам:</w:t>
      </w:r>
    </w:p>
    <w:p w:rsidR="00484EC0" w:rsidRPr="00A23C14" w:rsidRDefault="00EF33EE" w:rsidP="00EF33EE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C14">
        <w:rPr>
          <w:rFonts w:ascii="Times New Roman" w:hAnsi="Times New Roman" w:cs="Times New Roman"/>
          <w:sz w:val="28"/>
          <w:szCs w:val="28"/>
        </w:rPr>
        <w:t>202</w:t>
      </w:r>
      <w:r w:rsidR="00062E3F" w:rsidRPr="00A23C14">
        <w:rPr>
          <w:rFonts w:ascii="Times New Roman" w:hAnsi="Times New Roman" w:cs="Times New Roman"/>
          <w:sz w:val="28"/>
          <w:szCs w:val="28"/>
        </w:rPr>
        <w:t>3</w:t>
      </w:r>
      <w:r w:rsidRPr="00A23C14">
        <w:rPr>
          <w:rFonts w:ascii="Times New Roman" w:hAnsi="Times New Roman" w:cs="Times New Roman"/>
          <w:sz w:val="28"/>
          <w:szCs w:val="28"/>
        </w:rPr>
        <w:t xml:space="preserve"> год</w:t>
      </w:r>
      <w:r w:rsidR="00484EC0" w:rsidRPr="00A23C14">
        <w:rPr>
          <w:rFonts w:ascii="Times New Roman" w:hAnsi="Times New Roman" w:cs="Times New Roman"/>
          <w:sz w:val="28"/>
          <w:szCs w:val="28"/>
        </w:rPr>
        <w:t xml:space="preserve"> – </w:t>
      </w:r>
      <w:r w:rsidR="00CE6102" w:rsidRPr="00A23C14">
        <w:rPr>
          <w:rFonts w:ascii="Times New Roman" w:hAnsi="Times New Roman" w:cs="Times New Roman"/>
          <w:sz w:val="28"/>
          <w:szCs w:val="28"/>
        </w:rPr>
        <w:t xml:space="preserve">281 740,3 </w:t>
      </w:r>
      <w:r w:rsidR="00484EC0" w:rsidRPr="00A23C14">
        <w:rPr>
          <w:rFonts w:ascii="Times New Roman" w:hAnsi="Times New Roman" w:cs="Times New Roman"/>
          <w:sz w:val="28"/>
          <w:szCs w:val="28"/>
        </w:rPr>
        <w:t>тыс. рублей;</w:t>
      </w:r>
    </w:p>
    <w:p w:rsidR="00EF33EE" w:rsidRPr="00A23C14" w:rsidRDefault="00EF33EE" w:rsidP="00EF33EE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C14">
        <w:rPr>
          <w:rFonts w:ascii="Times New Roman" w:hAnsi="Times New Roman" w:cs="Times New Roman"/>
          <w:sz w:val="28"/>
          <w:szCs w:val="28"/>
        </w:rPr>
        <w:t>202</w:t>
      </w:r>
      <w:r w:rsidR="00062E3F" w:rsidRPr="00A23C14">
        <w:rPr>
          <w:rFonts w:ascii="Times New Roman" w:hAnsi="Times New Roman" w:cs="Times New Roman"/>
          <w:sz w:val="28"/>
          <w:szCs w:val="28"/>
        </w:rPr>
        <w:t>4</w:t>
      </w:r>
      <w:r w:rsidRPr="00A23C1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23C14" w:rsidRPr="00A23C14">
        <w:rPr>
          <w:rFonts w:ascii="Times New Roman" w:hAnsi="Times New Roman" w:cs="Times New Roman"/>
          <w:sz w:val="28"/>
          <w:szCs w:val="28"/>
        </w:rPr>
        <w:t>318 663,0</w:t>
      </w:r>
      <w:r w:rsidRPr="00A23C1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A30C6" w:rsidRPr="00A23C14">
        <w:rPr>
          <w:rFonts w:ascii="Times New Roman" w:hAnsi="Times New Roman" w:cs="Times New Roman"/>
          <w:sz w:val="28"/>
          <w:szCs w:val="28"/>
        </w:rPr>
        <w:t>;</w:t>
      </w:r>
    </w:p>
    <w:p w:rsidR="00484EC0" w:rsidRPr="00A23C14" w:rsidRDefault="00484EC0" w:rsidP="00EF33EE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C14">
        <w:rPr>
          <w:rFonts w:ascii="Times New Roman" w:hAnsi="Times New Roman" w:cs="Times New Roman"/>
          <w:sz w:val="28"/>
          <w:szCs w:val="28"/>
        </w:rPr>
        <w:t>средства местного бюджета по годам:</w:t>
      </w:r>
    </w:p>
    <w:p w:rsidR="00484EC0" w:rsidRPr="00A23C14" w:rsidRDefault="00484EC0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C14">
        <w:rPr>
          <w:rFonts w:ascii="Times New Roman" w:hAnsi="Times New Roman" w:cs="Times New Roman"/>
          <w:sz w:val="28"/>
          <w:szCs w:val="28"/>
        </w:rPr>
        <w:t>202</w:t>
      </w:r>
      <w:r w:rsidR="00062E3F" w:rsidRPr="00A23C14">
        <w:rPr>
          <w:rFonts w:ascii="Times New Roman" w:hAnsi="Times New Roman" w:cs="Times New Roman"/>
          <w:sz w:val="28"/>
          <w:szCs w:val="28"/>
        </w:rPr>
        <w:t>3</w:t>
      </w:r>
      <w:r w:rsidRPr="00A23C14">
        <w:rPr>
          <w:rFonts w:ascii="Times New Roman" w:hAnsi="Times New Roman" w:cs="Times New Roman"/>
          <w:sz w:val="28"/>
          <w:szCs w:val="28"/>
        </w:rPr>
        <w:t xml:space="preserve"> год</w:t>
      </w:r>
      <w:r w:rsidR="00EF33EE" w:rsidRPr="00A23C14">
        <w:rPr>
          <w:rFonts w:ascii="Times New Roman" w:hAnsi="Times New Roman" w:cs="Times New Roman"/>
          <w:sz w:val="28"/>
          <w:szCs w:val="28"/>
        </w:rPr>
        <w:t xml:space="preserve"> – </w:t>
      </w:r>
      <w:r w:rsidR="00CE6102" w:rsidRPr="00A23C14">
        <w:rPr>
          <w:rFonts w:ascii="Times New Roman" w:hAnsi="Times New Roman" w:cs="Times New Roman"/>
          <w:sz w:val="28"/>
          <w:szCs w:val="28"/>
        </w:rPr>
        <w:t>14</w:t>
      </w:r>
      <w:r w:rsidR="00A23C14" w:rsidRPr="00A23C14">
        <w:rPr>
          <w:rFonts w:ascii="Times New Roman" w:hAnsi="Times New Roman" w:cs="Times New Roman"/>
          <w:sz w:val="28"/>
          <w:szCs w:val="28"/>
        </w:rPr>
        <w:t>7 303,3</w:t>
      </w:r>
      <w:r w:rsidR="00CE6102" w:rsidRPr="00A23C14">
        <w:rPr>
          <w:rFonts w:ascii="Times New Roman" w:hAnsi="Times New Roman" w:cs="Times New Roman"/>
          <w:sz w:val="28"/>
          <w:szCs w:val="28"/>
        </w:rPr>
        <w:t xml:space="preserve"> </w:t>
      </w:r>
      <w:r w:rsidR="00EF33EE" w:rsidRPr="00A23C14">
        <w:rPr>
          <w:rFonts w:ascii="Times New Roman" w:hAnsi="Times New Roman" w:cs="Times New Roman"/>
          <w:sz w:val="28"/>
          <w:szCs w:val="28"/>
        </w:rPr>
        <w:t>тыс. рублей;</w:t>
      </w:r>
    </w:p>
    <w:p w:rsidR="00EF33EE" w:rsidRPr="00A23C14" w:rsidRDefault="00EF33EE" w:rsidP="008E3A38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C14">
        <w:rPr>
          <w:rFonts w:ascii="Times New Roman" w:hAnsi="Times New Roman" w:cs="Times New Roman"/>
          <w:sz w:val="28"/>
          <w:szCs w:val="28"/>
        </w:rPr>
        <w:t>202</w:t>
      </w:r>
      <w:r w:rsidR="00062E3F" w:rsidRPr="00A23C14">
        <w:rPr>
          <w:rFonts w:ascii="Times New Roman" w:hAnsi="Times New Roman" w:cs="Times New Roman"/>
          <w:sz w:val="28"/>
          <w:szCs w:val="28"/>
        </w:rPr>
        <w:t>4</w:t>
      </w:r>
      <w:r w:rsidRPr="00A23C1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23C14" w:rsidRPr="00A23C14">
        <w:rPr>
          <w:rFonts w:ascii="Times New Roman" w:hAnsi="Times New Roman" w:cs="Times New Roman"/>
          <w:sz w:val="28"/>
          <w:szCs w:val="28"/>
        </w:rPr>
        <w:t>166 828,6</w:t>
      </w:r>
      <w:r w:rsidRPr="00A23C1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84EC0" w:rsidRPr="00A23C14" w:rsidRDefault="00D2280F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C14">
        <w:rPr>
          <w:rFonts w:ascii="Times New Roman" w:hAnsi="Times New Roman" w:cs="Times New Roman"/>
          <w:sz w:val="28"/>
          <w:szCs w:val="28"/>
        </w:rPr>
        <w:t>за счет доходов от оказания платных услуг:</w:t>
      </w:r>
    </w:p>
    <w:p w:rsidR="00D2280F" w:rsidRPr="00A23C14" w:rsidRDefault="00D2280F" w:rsidP="00D2280F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C14">
        <w:rPr>
          <w:rFonts w:ascii="Times New Roman" w:hAnsi="Times New Roman" w:cs="Times New Roman"/>
          <w:sz w:val="28"/>
          <w:szCs w:val="28"/>
        </w:rPr>
        <w:t>202</w:t>
      </w:r>
      <w:r w:rsidR="00062E3F" w:rsidRPr="00A23C14">
        <w:rPr>
          <w:rFonts w:ascii="Times New Roman" w:hAnsi="Times New Roman" w:cs="Times New Roman"/>
          <w:sz w:val="28"/>
          <w:szCs w:val="28"/>
        </w:rPr>
        <w:t>3</w:t>
      </w:r>
      <w:r w:rsidRPr="00A23C1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23C14" w:rsidRPr="00A23C14">
        <w:rPr>
          <w:rFonts w:ascii="Times New Roman" w:hAnsi="Times New Roman" w:cs="Times New Roman"/>
          <w:sz w:val="28"/>
          <w:szCs w:val="28"/>
        </w:rPr>
        <w:t xml:space="preserve">9 559,5 </w:t>
      </w:r>
      <w:r w:rsidRPr="00A23C14">
        <w:rPr>
          <w:rFonts w:ascii="Times New Roman" w:hAnsi="Times New Roman" w:cs="Times New Roman"/>
          <w:sz w:val="28"/>
          <w:szCs w:val="28"/>
        </w:rPr>
        <w:t>тыс. рублей;</w:t>
      </w:r>
    </w:p>
    <w:p w:rsidR="00D2280F" w:rsidRPr="00A23C14" w:rsidRDefault="00D2280F" w:rsidP="00D2280F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C14">
        <w:rPr>
          <w:rFonts w:ascii="Times New Roman" w:hAnsi="Times New Roman" w:cs="Times New Roman"/>
          <w:sz w:val="28"/>
          <w:szCs w:val="28"/>
        </w:rPr>
        <w:t>202</w:t>
      </w:r>
      <w:r w:rsidR="00062E3F" w:rsidRPr="00A23C14">
        <w:rPr>
          <w:rFonts w:ascii="Times New Roman" w:hAnsi="Times New Roman" w:cs="Times New Roman"/>
          <w:sz w:val="28"/>
          <w:szCs w:val="28"/>
        </w:rPr>
        <w:t>4</w:t>
      </w:r>
      <w:r w:rsidRPr="00A23C14">
        <w:rPr>
          <w:rFonts w:ascii="Times New Roman" w:hAnsi="Times New Roman" w:cs="Times New Roman"/>
          <w:sz w:val="28"/>
          <w:szCs w:val="28"/>
        </w:rPr>
        <w:t xml:space="preserve"> год </w:t>
      </w:r>
      <w:r w:rsidR="00893553" w:rsidRPr="00A23C14">
        <w:rPr>
          <w:rFonts w:ascii="Times New Roman" w:hAnsi="Times New Roman" w:cs="Times New Roman"/>
          <w:sz w:val="28"/>
          <w:szCs w:val="28"/>
        </w:rPr>
        <w:t>–</w:t>
      </w:r>
      <w:r w:rsidRPr="00A23C14">
        <w:rPr>
          <w:rFonts w:ascii="Times New Roman" w:hAnsi="Times New Roman" w:cs="Times New Roman"/>
          <w:sz w:val="28"/>
          <w:szCs w:val="28"/>
        </w:rPr>
        <w:t xml:space="preserve"> </w:t>
      </w:r>
      <w:r w:rsidR="00A23C14" w:rsidRPr="00A23C14">
        <w:rPr>
          <w:rFonts w:ascii="Times New Roman" w:hAnsi="Times New Roman" w:cs="Times New Roman"/>
          <w:sz w:val="28"/>
          <w:szCs w:val="28"/>
        </w:rPr>
        <w:t xml:space="preserve">0,00 </w:t>
      </w:r>
      <w:r w:rsidRPr="00A23C14">
        <w:rPr>
          <w:rFonts w:ascii="Times New Roman" w:hAnsi="Times New Roman" w:cs="Times New Roman"/>
          <w:sz w:val="28"/>
          <w:szCs w:val="28"/>
        </w:rPr>
        <w:t>тыс. рублей.</w:t>
      </w:r>
    </w:p>
    <w:p w:rsidR="007C488F" w:rsidRPr="00A23C14" w:rsidRDefault="007C488F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4EC0" w:rsidRPr="00A23C14" w:rsidRDefault="00484EC0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3C14">
        <w:rPr>
          <w:rFonts w:ascii="Times New Roman" w:hAnsi="Times New Roman" w:cs="Times New Roman"/>
          <w:b/>
          <w:sz w:val="28"/>
          <w:szCs w:val="28"/>
          <w:u w:val="single"/>
        </w:rPr>
        <w:t>В сфере культуры</w:t>
      </w:r>
    </w:p>
    <w:p w:rsidR="007A6C44" w:rsidRPr="007A6C44" w:rsidRDefault="007A6C44" w:rsidP="007A6C44">
      <w:pPr>
        <w:pStyle w:val="ae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C2D2E"/>
          <w:sz w:val="28"/>
          <w:szCs w:val="28"/>
        </w:rPr>
      </w:pPr>
      <w:r w:rsidRPr="007A6C44">
        <w:rPr>
          <w:color w:val="2C2D2E"/>
          <w:sz w:val="28"/>
          <w:szCs w:val="28"/>
        </w:rPr>
        <w:lastRenderedPageBreak/>
        <w:t>Объем бюджетных ассигнований на реализацию муниципальной программы «Развитие культуры» составляет:</w:t>
      </w:r>
    </w:p>
    <w:p w:rsidR="007A6C44" w:rsidRPr="007A6C44" w:rsidRDefault="007A6C44" w:rsidP="007A6C44">
      <w:pPr>
        <w:pStyle w:val="ae"/>
        <w:shd w:val="clear" w:color="auto" w:fill="FFFFFF"/>
        <w:spacing w:before="0" w:beforeAutospacing="0" w:after="0" w:afterAutospacing="0"/>
        <w:ind w:left="705"/>
        <w:jc w:val="both"/>
        <w:rPr>
          <w:rFonts w:ascii="Arial" w:hAnsi="Arial" w:cs="Arial"/>
          <w:color w:val="2C2D2E"/>
          <w:sz w:val="28"/>
          <w:szCs w:val="28"/>
        </w:rPr>
      </w:pPr>
      <w:r w:rsidRPr="007A6C44">
        <w:rPr>
          <w:color w:val="2C2D2E"/>
          <w:sz w:val="28"/>
          <w:szCs w:val="28"/>
        </w:rPr>
        <w:t>средства федерального бюджета по годам:</w:t>
      </w:r>
    </w:p>
    <w:p w:rsidR="007A6C44" w:rsidRPr="007A6C44" w:rsidRDefault="007A6C44" w:rsidP="007A6C44">
      <w:pPr>
        <w:pStyle w:val="ae"/>
        <w:shd w:val="clear" w:color="auto" w:fill="FFFFFF"/>
        <w:spacing w:before="0" w:beforeAutospacing="0" w:after="0" w:afterAutospacing="0"/>
        <w:ind w:left="705"/>
        <w:rPr>
          <w:rFonts w:ascii="Arial" w:hAnsi="Arial" w:cs="Arial"/>
          <w:color w:val="2C2D2E"/>
          <w:sz w:val="28"/>
          <w:szCs w:val="28"/>
        </w:rPr>
      </w:pPr>
      <w:r w:rsidRPr="007A6C44">
        <w:rPr>
          <w:color w:val="2C2D2E"/>
          <w:sz w:val="28"/>
          <w:szCs w:val="28"/>
        </w:rPr>
        <w:t>2023 год – 3 259 510,62 рублей;</w:t>
      </w:r>
    </w:p>
    <w:p w:rsidR="007A6C44" w:rsidRPr="007A6C44" w:rsidRDefault="007A6C44" w:rsidP="007A6C44">
      <w:pPr>
        <w:pStyle w:val="ae"/>
        <w:shd w:val="clear" w:color="auto" w:fill="FFFFFF"/>
        <w:spacing w:before="0" w:beforeAutospacing="0" w:after="0" w:afterAutospacing="0"/>
        <w:ind w:left="705"/>
        <w:rPr>
          <w:rFonts w:ascii="Arial" w:hAnsi="Arial" w:cs="Arial"/>
          <w:color w:val="2C2D2E"/>
          <w:sz w:val="28"/>
          <w:szCs w:val="28"/>
        </w:rPr>
      </w:pPr>
      <w:r w:rsidRPr="007A6C44">
        <w:rPr>
          <w:rStyle w:val="af"/>
          <w:b w:val="0"/>
          <w:color w:val="2C2D2E"/>
          <w:sz w:val="28"/>
          <w:szCs w:val="28"/>
          <w:u w:val="single"/>
        </w:rPr>
        <w:t>2024 год – 23 642,99 рублей;</w:t>
      </w:r>
    </w:p>
    <w:p w:rsidR="007A6C44" w:rsidRPr="007A6C44" w:rsidRDefault="007A6C44" w:rsidP="007A6C44">
      <w:pPr>
        <w:pStyle w:val="ae"/>
        <w:shd w:val="clear" w:color="auto" w:fill="FFFFFF"/>
        <w:spacing w:before="0" w:beforeAutospacing="0" w:after="0" w:afterAutospacing="0"/>
        <w:ind w:left="705"/>
        <w:jc w:val="both"/>
        <w:rPr>
          <w:rFonts w:ascii="Arial" w:hAnsi="Arial" w:cs="Arial"/>
          <w:color w:val="2C2D2E"/>
          <w:sz w:val="28"/>
          <w:szCs w:val="28"/>
        </w:rPr>
      </w:pPr>
      <w:r w:rsidRPr="007A6C44">
        <w:rPr>
          <w:color w:val="2C2D2E"/>
          <w:sz w:val="28"/>
          <w:szCs w:val="28"/>
        </w:rPr>
        <w:t>средства краевого бюджета по годам:</w:t>
      </w:r>
    </w:p>
    <w:p w:rsidR="007A6C44" w:rsidRPr="007A6C44" w:rsidRDefault="007A6C44" w:rsidP="007A6C44">
      <w:pPr>
        <w:pStyle w:val="ae"/>
        <w:shd w:val="clear" w:color="auto" w:fill="FFFFFF"/>
        <w:spacing w:before="0" w:beforeAutospacing="0" w:after="0" w:afterAutospacing="0"/>
        <w:ind w:left="705"/>
        <w:rPr>
          <w:rFonts w:ascii="Arial" w:hAnsi="Arial" w:cs="Arial"/>
          <w:color w:val="2C2D2E"/>
          <w:sz w:val="28"/>
          <w:szCs w:val="28"/>
        </w:rPr>
      </w:pPr>
      <w:r w:rsidRPr="007A6C44">
        <w:rPr>
          <w:color w:val="2C2D2E"/>
          <w:sz w:val="28"/>
          <w:szCs w:val="28"/>
        </w:rPr>
        <w:t>2023 год – 7 190 414,38  рублей;</w:t>
      </w:r>
    </w:p>
    <w:p w:rsidR="007A6C44" w:rsidRPr="007A6C44" w:rsidRDefault="00203F68" w:rsidP="007A6C44">
      <w:pPr>
        <w:pStyle w:val="ae"/>
        <w:shd w:val="clear" w:color="auto" w:fill="FFFFFF"/>
        <w:spacing w:before="0" w:beforeAutospacing="0" w:after="0" w:afterAutospacing="0"/>
        <w:ind w:left="705"/>
        <w:rPr>
          <w:rFonts w:ascii="Arial" w:hAnsi="Arial" w:cs="Arial"/>
          <w:color w:val="2C2D2E"/>
          <w:sz w:val="28"/>
          <w:szCs w:val="28"/>
        </w:rPr>
      </w:pPr>
      <w:r>
        <w:rPr>
          <w:rStyle w:val="af"/>
          <w:b w:val="0"/>
          <w:color w:val="2C2D2E"/>
          <w:sz w:val="28"/>
          <w:szCs w:val="28"/>
          <w:u w:val="single"/>
        </w:rPr>
        <w:t xml:space="preserve">2024 год – </w:t>
      </w:r>
      <w:r w:rsidR="007A6C44" w:rsidRPr="007A6C44">
        <w:rPr>
          <w:rStyle w:val="af"/>
          <w:b w:val="0"/>
          <w:color w:val="2C2D2E"/>
          <w:sz w:val="28"/>
          <w:szCs w:val="28"/>
          <w:u w:val="single"/>
        </w:rPr>
        <w:t>3167607,01 рублей;</w:t>
      </w:r>
    </w:p>
    <w:p w:rsidR="007A6C44" w:rsidRPr="007A6C44" w:rsidRDefault="007A6C44" w:rsidP="007A6C44">
      <w:pPr>
        <w:pStyle w:val="ae"/>
        <w:shd w:val="clear" w:color="auto" w:fill="FFFFFF"/>
        <w:spacing w:before="0" w:beforeAutospacing="0" w:after="0" w:afterAutospacing="0"/>
        <w:ind w:left="705"/>
        <w:jc w:val="both"/>
        <w:rPr>
          <w:rFonts w:ascii="Arial" w:hAnsi="Arial" w:cs="Arial"/>
          <w:color w:val="2C2D2E"/>
          <w:sz w:val="28"/>
          <w:szCs w:val="28"/>
        </w:rPr>
      </w:pPr>
      <w:r w:rsidRPr="007A6C44">
        <w:rPr>
          <w:color w:val="2C2D2E"/>
          <w:sz w:val="28"/>
          <w:szCs w:val="28"/>
        </w:rPr>
        <w:t>средства местного бюджета по годам:</w:t>
      </w:r>
    </w:p>
    <w:p w:rsidR="007A6C44" w:rsidRPr="007A6C44" w:rsidRDefault="007A6C44" w:rsidP="007A6C44">
      <w:pPr>
        <w:pStyle w:val="ae"/>
        <w:shd w:val="clear" w:color="auto" w:fill="FFFFFF"/>
        <w:spacing w:before="0" w:beforeAutospacing="0" w:after="0" w:afterAutospacing="0"/>
        <w:ind w:left="705"/>
        <w:rPr>
          <w:rFonts w:ascii="Arial" w:hAnsi="Arial" w:cs="Arial"/>
          <w:color w:val="2C2D2E"/>
          <w:sz w:val="28"/>
          <w:szCs w:val="28"/>
        </w:rPr>
      </w:pPr>
      <w:r w:rsidRPr="007A6C44">
        <w:rPr>
          <w:color w:val="2C2D2E"/>
          <w:sz w:val="28"/>
          <w:szCs w:val="28"/>
        </w:rPr>
        <w:t>2023 год – 94 694 385,58 тыс. рублей;</w:t>
      </w:r>
    </w:p>
    <w:p w:rsidR="007A6C44" w:rsidRPr="007A6C44" w:rsidRDefault="007A6C44" w:rsidP="007A6C44">
      <w:pPr>
        <w:pStyle w:val="ae"/>
        <w:shd w:val="clear" w:color="auto" w:fill="FFFFFF"/>
        <w:spacing w:before="0" w:beforeAutospacing="0" w:after="0" w:afterAutospacing="0"/>
        <w:ind w:left="705"/>
        <w:rPr>
          <w:rFonts w:ascii="Arial" w:hAnsi="Arial" w:cs="Arial"/>
          <w:color w:val="2C2D2E"/>
          <w:sz w:val="28"/>
          <w:szCs w:val="28"/>
        </w:rPr>
      </w:pPr>
      <w:r w:rsidRPr="007A6C44">
        <w:rPr>
          <w:rStyle w:val="af"/>
          <w:b w:val="0"/>
          <w:color w:val="2C2D2E"/>
          <w:sz w:val="28"/>
          <w:szCs w:val="28"/>
          <w:u w:val="single"/>
        </w:rPr>
        <w:t>2024 год – 114 441 063,66 рублей.</w:t>
      </w:r>
    </w:p>
    <w:p w:rsidR="0052500F" w:rsidRPr="007A6C44" w:rsidRDefault="0052500F" w:rsidP="007A6C44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ru-RU"/>
        </w:rPr>
      </w:pPr>
    </w:p>
    <w:p w:rsidR="00484EC0" w:rsidRPr="00C21AF2" w:rsidRDefault="00484EC0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ru-RU"/>
        </w:rPr>
      </w:pPr>
      <w:r w:rsidRPr="00C21AF2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ru-RU"/>
        </w:rPr>
        <w:t>В сфере физической культуры, спорта и молодежной политики</w:t>
      </w:r>
    </w:p>
    <w:p w:rsidR="00484EC0" w:rsidRPr="00C21AF2" w:rsidRDefault="00AA6375" w:rsidP="00C21AF2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21AF2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 w:rsidR="00484EC0" w:rsidRPr="00C21AF2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«Развитие физической культуры и спорта в городе Бородино»</w:t>
      </w:r>
      <w:r w:rsidR="005067F6" w:rsidRPr="00C21AF2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484EC0" w:rsidRPr="00C21AF2">
        <w:rPr>
          <w:rFonts w:ascii="Times New Roman" w:hAnsi="Times New Roman" w:cs="Times New Roman"/>
          <w:sz w:val="28"/>
          <w:szCs w:val="28"/>
        </w:rPr>
        <w:t>:</w:t>
      </w:r>
    </w:p>
    <w:p w:rsidR="00C21AF2" w:rsidRPr="00C21AF2" w:rsidRDefault="00C21AF2" w:rsidP="00C21AF2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21AF2">
        <w:rPr>
          <w:rFonts w:ascii="Times New Roman" w:hAnsi="Times New Roman" w:cs="Times New Roman"/>
          <w:sz w:val="28"/>
          <w:szCs w:val="28"/>
        </w:rPr>
        <w:t>средства федерального бюджета по годам:</w:t>
      </w:r>
    </w:p>
    <w:p w:rsidR="00C21AF2" w:rsidRPr="00C21AF2" w:rsidRDefault="00C21AF2" w:rsidP="00C21AF2">
      <w:pPr>
        <w:pStyle w:val="ae"/>
        <w:shd w:val="clear" w:color="auto" w:fill="FFFFFF"/>
        <w:spacing w:before="0" w:beforeAutospacing="0" w:after="0" w:afterAutospacing="0"/>
        <w:ind w:left="705"/>
        <w:rPr>
          <w:sz w:val="28"/>
          <w:szCs w:val="28"/>
        </w:rPr>
      </w:pPr>
      <w:r w:rsidRPr="00C21AF2">
        <w:rPr>
          <w:sz w:val="28"/>
          <w:szCs w:val="28"/>
        </w:rPr>
        <w:t>2023 год – 0 тыс. рублей;</w:t>
      </w:r>
    </w:p>
    <w:p w:rsidR="00C21AF2" w:rsidRPr="00C21AF2" w:rsidRDefault="00C21AF2" w:rsidP="00C21AF2">
      <w:pPr>
        <w:pStyle w:val="ae"/>
        <w:shd w:val="clear" w:color="auto" w:fill="FFFFFF"/>
        <w:spacing w:before="0" w:beforeAutospacing="0" w:after="0" w:afterAutospacing="0"/>
        <w:ind w:left="705"/>
        <w:rPr>
          <w:sz w:val="28"/>
          <w:szCs w:val="28"/>
        </w:rPr>
      </w:pPr>
      <w:r w:rsidRPr="00C21AF2">
        <w:rPr>
          <w:sz w:val="28"/>
          <w:szCs w:val="28"/>
        </w:rPr>
        <w:t>2024 год – 0 тыс. рублей;</w:t>
      </w:r>
    </w:p>
    <w:p w:rsidR="00C21AF2" w:rsidRPr="00C21AF2" w:rsidRDefault="00C21AF2" w:rsidP="00C21AF2">
      <w:pPr>
        <w:pStyle w:val="ae"/>
        <w:shd w:val="clear" w:color="auto" w:fill="FFFFFF"/>
        <w:spacing w:before="0" w:beforeAutospacing="0" w:after="0" w:afterAutospacing="0"/>
        <w:ind w:left="705"/>
        <w:jc w:val="both"/>
        <w:rPr>
          <w:sz w:val="28"/>
          <w:szCs w:val="28"/>
        </w:rPr>
      </w:pPr>
      <w:r w:rsidRPr="00C21AF2">
        <w:rPr>
          <w:sz w:val="28"/>
          <w:szCs w:val="28"/>
        </w:rPr>
        <w:t>средства краевого бюджета по годам:</w:t>
      </w:r>
    </w:p>
    <w:p w:rsidR="00C21AF2" w:rsidRPr="00C21AF2" w:rsidRDefault="00C21AF2" w:rsidP="00C21AF2">
      <w:pPr>
        <w:pStyle w:val="ae"/>
        <w:shd w:val="clear" w:color="auto" w:fill="FFFFFF"/>
        <w:spacing w:before="0" w:beforeAutospacing="0" w:after="0" w:afterAutospacing="0"/>
        <w:ind w:left="705"/>
        <w:rPr>
          <w:sz w:val="28"/>
          <w:szCs w:val="28"/>
        </w:rPr>
      </w:pPr>
      <w:r w:rsidRPr="00C21AF2">
        <w:rPr>
          <w:sz w:val="28"/>
          <w:szCs w:val="28"/>
        </w:rPr>
        <w:t>2023 год – 19 884 070,0  рублей;</w:t>
      </w:r>
    </w:p>
    <w:p w:rsidR="00C21AF2" w:rsidRPr="00C21AF2" w:rsidRDefault="00C02104" w:rsidP="00C21AF2">
      <w:pPr>
        <w:pStyle w:val="ae"/>
        <w:shd w:val="clear" w:color="auto" w:fill="FFFFFF"/>
        <w:spacing w:before="0" w:beforeAutospacing="0" w:after="0" w:afterAutospacing="0"/>
        <w:ind w:left="705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C21AF2" w:rsidRPr="00C21AF2">
        <w:rPr>
          <w:rStyle w:val="js-phone-number"/>
          <w:sz w:val="28"/>
          <w:szCs w:val="28"/>
        </w:rPr>
        <w:t>8 145 200</w:t>
      </w:r>
      <w:r w:rsidR="00C21AF2" w:rsidRPr="00C21AF2">
        <w:rPr>
          <w:sz w:val="28"/>
          <w:szCs w:val="28"/>
        </w:rPr>
        <w:t>,00  рублей;</w:t>
      </w:r>
    </w:p>
    <w:p w:rsidR="00C21AF2" w:rsidRPr="00C21AF2" w:rsidRDefault="00C21AF2" w:rsidP="00C21AF2">
      <w:pPr>
        <w:pStyle w:val="ae"/>
        <w:shd w:val="clear" w:color="auto" w:fill="FFFFFF"/>
        <w:spacing w:before="0" w:beforeAutospacing="0" w:after="0" w:afterAutospacing="0"/>
        <w:ind w:left="705"/>
        <w:jc w:val="both"/>
        <w:rPr>
          <w:color w:val="2C2D2E"/>
          <w:sz w:val="28"/>
          <w:szCs w:val="28"/>
        </w:rPr>
      </w:pPr>
      <w:r w:rsidRPr="00C21AF2">
        <w:rPr>
          <w:color w:val="2C2D2E"/>
          <w:sz w:val="28"/>
          <w:szCs w:val="28"/>
        </w:rPr>
        <w:t>средства местного бюджета по годам:</w:t>
      </w:r>
    </w:p>
    <w:p w:rsidR="00C21AF2" w:rsidRPr="00C21AF2" w:rsidRDefault="00C21AF2" w:rsidP="00C21AF2">
      <w:pPr>
        <w:pStyle w:val="ae"/>
        <w:shd w:val="clear" w:color="auto" w:fill="FFFFFF"/>
        <w:spacing w:before="0" w:beforeAutospacing="0" w:after="0" w:afterAutospacing="0"/>
        <w:ind w:left="705"/>
        <w:rPr>
          <w:color w:val="2C2D2E"/>
          <w:sz w:val="28"/>
          <w:szCs w:val="28"/>
        </w:rPr>
      </w:pPr>
      <w:r w:rsidRPr="00C21AF2">
        <w:rPr>
          <w:color w:val="2C2D2E"/>
          <w:sz w:val="28"/>
          <w:szCs w:val="28"/>
        </w:rPr>
        <w:t>2023 год – 51 061 222,68  рублей;</w:t>
      </w:r>
    </w:p>
    <w:p w:rsidR="00C21AF2" w:rsidRPr="00C21AF2" w:rsidRDefault="00C02104" w:rsidP="00C21AF2">
      <w:pPr>
        <w:pStyle w:val="ae"/>
        <w:shd w:val="clear" w:color="auto" w:fill="FFFFFF"/>
        <w:spacing w:before="0" w:beforeAutospacing="0" w:after="0" w:afterAutospacing="0"/>
        <w:ind w:left="705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2024 год – </w:t>
      </w:r>
      <w:r w:rsidR="00C21AF2" w:rsidRPr="00C21AF2">
        <w:rPr>
          <w:color w:val="000000"/>
          <w:sz w:val="28"/>
          <w:szCs w:val="28"/>
        </w:rPr>
        <w:t>57 485 793,77</w:t>
      </w:r>
      <w:r w:rsidR="00C21AF2" w:rsidRPr="00C21AF2">
        <w:rPr>
          <w:color w:val="2C2D2E"/>
          <w:sz w:val="28"/>
          <w:szCs w:val="28"/>
        </w:rPr>
        <w:t> рублей.</w:t>
      </w:r>
    </w:p>
    <w:p w:rsidR="00484EC0" w:rsidRPr="00C21AF2" w:rsidRDefault="005067F6" w:rsidP="00C21AF2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21AF2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 w:rsidR="00484EC0" w:rsidRPr="00C21AF2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«Молодежь в Бородино в </w:t>
      </w:r>
      <w:r w:rsidR="00484EC0" w:rsidRPr="00C21AF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84EC0" w:rsidRPr="00C21AF2">
        <w:rPr>
          <w:rFonts w:ascii="Times New Roman" w:hAnsi="Times New Roman" w:cs="Times New Roman"/>
          <w:sz w:val="28"/>
          <w:szCs w:val="28"/>
        </w:rPr>
        <w:t xml:space="preserve"> веке»</w:t>
      </w:r>
      <w:r w:rsidRPr="00C21AF2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484EC0" w:rsidRPr="00C21AF2">
        <w:rPr>
          <w:rFonts w:ascii="Times New Roman" w:hAnsi="Times New Roman" w:cs="Times New Roman"/>
          <w:sz w:val="28"/>
          <w:szCs w:val="28"/>
        </w:rPr>
        <w:t>:</w:t>
      </w:r>
    </w:p>
    <w:p w:rsidR="00051879" w:rsidRPr="00203F68" w:rsidRDefault="00051879" w:rsidP="00C21AF2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21AF2">
        <w:rPr>
          <w:rFonts w:ascii="Times New Roman" w:eastAsia="Calibri" w:hAnsi="Times New Roman" w:cs="Times New Roman"/>
          <w:sz w:val="28"/>
          <w:szCs w:val="28"/>
        </w:rPr>
        <w:t>средства краевого бюджета</w:t>
      </w:r>
      <w:r w:rsidRPr="00203F68">
        <w:rPr>
          <w:rFonts w:ascii="Times New Roman" w:eastAsia="Calibri" w:hAnsi="Times New Roman" w:cs="Times New Roman"/>
          <w:sz w:val="28"/>
          <w:szCs w:val="28"/>
        </w:rPr>
        <w:t xml:space="preserve"> по годам:</w:t>
      </w:r>
    </w:p>
    <w:p w:rsidR="00203F68" w:rsidRPr="00203F68" w:rsidRDefault="00203F68" w:rsidP="00203F68">
      <w:pPr>
        <w:pStyle w:val="ae"/>
        <w:shd w:val="clear" w:color="auto" w:fill="FFFFFF"/>
        <w:spacing w:before="0" w:beforeAutospacing="0" w:after="0" w:afterAutospacing="0"/>
        <w:ind w:left="705"/>
        <w:rPr>
          <w:rFonts w:ascii="Arial" w:hAnsi="Arial" w:cs="Arial"/>
          <w:sz w:val="28"/>
          <w:szCs w:val="28"/>
        </w:rPr>
      </w:pPr>
      <w:r w:rsidRPr="00203F68">
        <w:rPr>
          <w:sz w:val="28"/>
          <w:szCs w:val="28"/>
        </w:rPr>
        <w:t>2023 год –</w:t>
      </w:r>
      <w:r>
        <w:rPr>
          <w:sz w:val="28"/>
          <w:szCs w:val="28"/>
        </w:rPr>
        <w:t xml:space="preserve"> </w:t>
      </w:r>
      <w:r w:rsidRPr="00203F68">
        <w:rPr>
          <w:sz w:val="28"/>
          <w:szCs w:val="28"/>
        </w:rPr>
        <w:t>348 500,00 рублей;</w:t>
      </w:r>
    </w:p>
    <w:p w:rsidR="00203F68" w:rsidRPr="00203F68" w:rsidRDefault="00203F68" w:rsidP="00203F68">
      <w:pPr>
        <w:pStyle w:val="ae"/>
        <w:shd w:val="clear" w:color="auto" w:fill="FFFFFF"/>
        <w:spacing w:before="0" w:beforeAutospacing="0" w:after="0" w:afterAutospacing="0"/>
        <w:ind w:left="705"/>
        <w:rPr>
          <w:rFonts w:ascii="Arial" w:hAnsi="Arial" w:cs="Arial"/>
          <w:sz w:val="28"/>
          <w:szCs w:val="28"/>
        </w:rPr>
      </w:pPr>
      <w:r w:rsidRPr="00203F68">
        <w:rPr>
          <w:sz w:val="28"/>
          <w:szCs w:val="28"/>
        </w:rPr>
        <w:t>2024 год – 348 600,00 рублей;</w:t>
      </w:r>
    </w:p>
    <w:p w:rsidR="00203F68" w:rsidRPr="00203F68" w:rsidRDefault="00203F68" w:rsidP="00203F68">
      <w:pPr>
        <w:pStyle w:val="ae"/>
        <w:shd w:val="clear" w:color="auto" w:fill="FFFFFF"/>
        <w:spacing w:before="0" w:beforeAutospacing="0" w:after="0" w:afterAutospacing="0"/>
        <w:ind w:left="705"/>
        <w:jc w:val="both"/>
        <w:rPr>
          <w:rFonts w:ascii="Arial" w:hAnsi="Arial" w:cs="Arial"/>
          <w:sz w:val="28"/>
          <w:szCs w:val="28"/>
        </w:rPr>
      </w:pPr>
      <w:r w:rsidRPr="00203F68">
        <w:rPr>
          <w:sz w:val="28"/>
          <w:szCs w:val="28"/>
        </w:rPr>
        <w:t>средства местного бюджета по годам:</w:t>
      </w:r>
    </w:p>
    <w:p w:rsidR="00203F68" w:rsidRPr="00203F68" w:rsidRDefault="00203F68" w:rsidP="00203F68">
      <w:pPr>
        <w:pStyle w:val="ae"/>
        <w:shd w:val="clear" w:color="auto" w:fill="FFFFFF"/>
        <w:spacing w:before="0" w:beforeAutospacing="0" w:after="0" w:afterAutospacing="0"/>
        <w:ind w:left="705"/>
        <w:rPr>
          <w:rFonts w:ascii="Arial" w:hAnsi="Arial" w:cs="Arial"/>
          <w:sz w:val="28"/>
          <w:szCs w:val="28"/>
        </w:rPr>
      </w:pPr>
      <w:r w:rsidRPr="00203F68">
        <w:rPr>
          <w:sz w:val="28"/>
          <w:szCs w:val="28"/>
        </w:rPr>
        <w:t>2023 год – 5 963 183,81  рублей;</w:t>
      </w:r>
    </w:p>
    <w:p w:rsidR="00203F68" w:rsidRPr="00203F68" w:rsidRDefault="00203F68" w:rsidP="00203F68">
      <w:pPr>
        <w:pStyle w:val="ae"/>
        <w:shd w:val="clear" w:color="auto" w:fill="FFFFFF"/>
        <w:spacing w:before="0" w:beforeAutospacing="0" w:after="0" w:afterAutospacing="0"/>
        <w:ind w:left="705"/>
        <w:rPr>
          <w:rFonts w:ascii="Arial" w:hAnsi="Arial" w:cs="Arial"/>
          <w:sz w:val="28"/>
          <w:szCs w:val="28"/>
        </w:rPr>
      </w:pPr>
      <w:r w:rsidRPr="00203F68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 </w:t>
      </w:r>
      <w:r w:rsidRPr="00203F68">
        <w:rPr>
          <w:sz w:val="28"/>
          <w:szCs w:val="28"/>
        </w:rPr>
        <w:t>7 790 327,09 рублей.</w:t>
      </w:r>
    </w:p>
    <w:p w:rsidR="00484EC0" w:rsidRPr="00203F68" w:rsidRDefault="00484EC0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ru-RU"/>
        </w:rPr>
      </w:pPr>
    </w:p>
    <w:p w:rsidR="00484EC0" w:rsidRPr="00C02104" w:rsidRDefault="00484EC0" w:rsidP="008E3A3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02104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промышленности, энергетики и жилищно-коммунального хозяйства</w:t>
      </w:r>
    </w:p>
    <w:p w:rsidR="00484EC0" w:rsidRPr="00C02104" w:rsidRDefault="005067F6" w:rsidP="005067F6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02104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 w:rsidR="00484EC0" w:rsidRPr="00C02104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«Реформирование и модернизация жилищно-коммунального хозяйства и повышение энергетической эффективности»</w:t>
      </w:r>
      <w:r w:rsidRPr="00C02104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484EC0" w:rsidRPr="00C02104">
        <w:rPr>
          <w:rFonts w:ascii="Times New Roman" w:hAnsi="Times New Roman" w:cs="Times New Roman"/>
          <w:sz w:val="28"/>
          <w:szCs w:val="28"/>
        </w:rPr>
        <w:t>:</w:t>
      </w:r>
    </w:p>
    <w:p w:rsidR="004072CF" w:rsidRPr="004072CF" w:rsidRDefault="004072CF" w:rsidP="004072CF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072CF">
        <w:rPr>
          <w:rFonts w:ascii="Times New Roman" w:eastAsia="Calibri" w:hAnsi="Times New Roman" w:cs="Times New Roman"/>
          <w:sz w:val="28"/>
          <w:szCs w:val="28"/>
        </w:rPr>
        <w:t>средства краевого бюджета по годам:</w:t>
      </w:r>
    </w:p>
    <w:p w:rsidR="004072CF" w:rsidRPr="004072CF" w:rsidRDefault="004072CF" w:rsidP="004072CF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072CF">
        <w:rPr>
          <w:rFonts w:ascii="Times New Roman" w:eastAsia="Calibri" w:hAnsi="Times New Roman" w:cs="Times New Roman"/>
          <w:sz w:val="28"/>
          <w:szCs w:val="28"/>
        </w:rPr>
        <w:t>2023 год – 36 844,2 тыс. рублей;</w:t>
      </w:r>
    </w:p>
    <w:p w:rsidR="004072CF" w:rsidRPr="004072CF" w:rsidRDefault="004072CF" w:rsidP="004072CF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072CF">
        <w:rPr>
          <w:rFonts w:ascii="Times New Roman" w:eastAsia="Calibri" w:hAnsi="Times New Roman" w:cs="Times New Roman"/>
          <w:sz w:val="28"/>
          <w:szCs w:val="28"/>
        </w:rPr>
        <w:t>2024 год – 26 072,8 тыс. рублей;</w:t>
      </w:r>
    </w:p>
    <w:p w:rsidR="004072CF" w:rsidRPr="004072CF" w:rsidRDefault="004072CF" w:rsidP="004072CF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072CF">
        <w:rPr>
          <w:rFonts w:ascii="Times New Roman" w:eastAsia="Calibri" w:hAnsi="Times New Roman" w:cs="Times New Roman"/>
          <w:sz w:val="28"/>
          <w:szCs w:val="28"/>
        </w:rPr>
        <w:t>средства местного бюджета по годам:</w:t>
      </w:r>
    </w:p>
    <w:p w:rsidR="004072CF" w:rsidRPr="004072CF" w:rsidRDefault="004072CF" w:rsidP="004072CF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072CF">
        <w:rPr>
          <w:rFonts w:ascii="Times New Roman" w:eastAsia="Calibri" w:hAnsi="Times New Roman" w:cs="Times New Roman"/>
          <w:sz w:val="28"/>
          <w:szCs w:val="28"/>
        </w:rPr>
        <w:t>2023 год – 614,89 тыс. рублей;</w:t>
      </w:r>
    </w:p>
    <w:p w:rsidR="004072CF" w:rsidRPr="004072CF" w:rsidRDefault="004072CF" w:rsidP="004072CF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072CF">
        <w:rPr>
          <w:rFonts w:ascii="Times New Roman" w:eastAsia="Calibri" w:hAnsi="Times New Roman" w:cs="Times New Roman"/>
          <w:sz w:val="28"/>
          <w:szCs w:val="28"/>
        </w:rPr>
        <w:t>2024 год – 13 035,5 тыс. рублей.</w:t>
      </w:r>
    </w:p>
    <w:p w:rsidR="004072CF" w:rsidRPr="004072CF" w:rsidRDefault="004072CF" w:rsidP="004072CF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ru-RU"/>
        </w:rPr>
      </w:pPr>
    </w:p>
    <w:p w:rsidR="00484EC0" w:rsidRPr="00C02104" w:rsidRDefault="00484EC0" w:rsidP="008E3A38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ru-RU"/>
        </w:rPr>
      </w:pPr>
      <w:r w:rsidRPr="00C02104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ru-RU"/>
        </w:rPr>
        <w:t>В сфере транспорта</w:t>
      </w:r>
    </w:p>
    <w:p w:rsidR="00484EC0" w:rsidRPr="00C02104" w:rsidRDefault="005067F6" w:rsidP="005067F6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02104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 w:rsidR="00484EC0" w:rsidRPr="00C02104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«Развитие транспортной системы города Бородино»</w:t>
      </w:r>
      <w:r w:rsidRPr="00C02104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484EC0" w:rsidRPr="00C02104">
        <w:rPr>
          <w:rFonts w:ascii="Times New Roman" w:hAnsi="Times New Roman" w:cs="Times New Roman"/>
          <w:sz w:val="28"/>
          <w:szCs w:val="28"/>
        </w:rPr>
        <w:t>:</w:t>
      </w:r>
    </w:p>
    <w:p w:rsidR="004072CF" w:rsidRPr="00C02104" w:rsidRDefault="004072CF" w:rsidP="004072CF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02104">
        <w:rPr>
          <w:rFonts w:ascii="Times New Roman" w:eastAsia="Calibri" w:hAnsi="Times New Roman" w:cs="Times New Roman"/>
          <w:sz w:val="28"/>
          <w:szCs w:val="28"/>
        </w:rPr>
        <w:t>средства краевого бюджета по годам:</w:t>
      </w:r>
    </w:p>
    <w:p w:rsidR="004072CF" w:rsidRPr="00C02104" w:rsidRDefault="004072CF" w:rsidP="004072CF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02104">
        <w:rPr>
          <w:rFonts w:ascii="Times New Roman" w:eastAsia="Calibri" w:hAnsi="Times New Roman" w:cs="Times New Roman"/>
          <w:sz w:val="28"/>
          <w:szCs w:val="28"/>
        </w:rPr>
        <w:t>2023 год – 26 641,5 тыс. рублей;</w:t>
      </w:r>
    </w:p>
    <w:p w:rsidR="004072CF" w:rsidRPr="00C02104" w:rsidRDefault="004072CF" w:rsidP="004072CF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02104">
        <w:rPr>
          <w:rFonts w:ascii="Times New Roman" w:eastAsia="Calibri" w:hAnsi="Times New Roman" w:cs="Times New Roman"/>
          <w:sz w:val="28"/>
          <w:szCs w:val="28"/>
        </w:rPr>
        <w:t>2024 год – 7 403,6 тыс. рублей;</w:t>
      </w:r>
    </w:p>
    <w:p w:rsidR="004072CF" w:rsidRPr="00C02104" w:rsidRDefault="004072CF" w:rsidP="004072CF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02104">
        <w:rPr>
          <w:rFonts w:ascii="Times New Roman" w:eastAsia="Calibri" w:hAnsi="Times New Roman" w:cs="Times New Roman"/>
          <w:sz w:val="28"/>
          <w:szCs w:val="28"/>
        </w:rPr>
        <w:t>средства местного бюджета по годам:</w:t>
      </w:r>
    </w:p>
    <w:p w:rsidR="004072CF" w:rsidRPr="00C02104" w:rsidRDefault="004072CF" w:rsidP="004072CF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C02104">
        <w:rPr>
          <w:rFonts w:ascii="Times New Roman" w:eastAsia="Calibri" w:hAnsi="Times New Roman" w:cs="Times New Roman"/>
          <w:sz w:val="28"/>
          <w:szCs w:val="28"/>
        </w:rPr>
        <w:t>2023 год – 30,33 тыс. рублей;</w:t>
      </w:r>
    </w:p>
    <w:p w:rsidR="004072CF" w:rsidRPr="00C02104" w:rsidRDefault="004072CF" w:rsidP="004072CF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C02104">
        <w:rPr>
          <w:rFonts w:ascii="Times New Roman" w:eastAsia="Calibri" w:hAnsi="Times New Roman" w:cs="Times New Roman"/>
          <w:sz w:val="28"/>
          <w:szCs w:val="28"/>
        </w:rPr>
        <w:t>2024 год – 40 968,7 тыс. рублей.</w:t>
      </w:r>
    </w:p>
    <w:p w:rsidR="00A010E0" w:rsidRPr="00C02104" w:rsidRDefault="00A010E0" w:rsidP="00F24FBC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93D" w:rsidRDefault="008E093D" w:rsidP="00625C1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E093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Раздел 2. Сведения о реализации составляющих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Стандарта.</w:t>
      </w:r>
    </w:p>
    <w:p w:rsidR="00F425D8" w:rsidRDefault="008E093D" w:rsidP="008E09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25C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2.1.</w:t>
      </w:r>
      <w:r w:rsidRPr="00625C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="00F96E49" w:rsidRPr="00625C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Администрацией города Бородино с целью исполнения </w:t>
      </w:r>
      <w:r w:rsidR="00F425D8" w:rsidRPr="00625C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Соглашени</w:t>
      </w:r>
      <w:r w:rsidR="00F96E49" w:rsidRPr="00625C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F425D8" w:rsidRPr="00F96E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(меморандум) между Министерством экономического развития, инвестиционной политики и внешних связей Красноярского</w:t>
      </w:r>
      <w:r w:rsidR="00F425D8" w:rsidRPr="00F42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края и Администрацией города Бородино Красноярского края о внедрении в Красноярском крае стандарта развития конкуренции в субъектах Российской Федерации № 3 от </w:t>
      </w:r>
      <w:r w:rsidR="00D105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02.08.2021</w:t>
      </w:r>
      <w:r w:rsidR="00F425D8" w:rsidRPr="00F42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г.</w:t>
      </w:r>
      <w:r w:rsidR="00F96E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подготовлен доклад </w:t>
      </w:r>
      <w:r w:rsidR="00F96E49" w:rsidRPr="003B6D0D">
        <w:rPr>
          <w:rFonts w:ascii="Times New Roman" w:hAnsi="Times New Roman" w:cs="Times New Roman"/>
          <w:sz w:val="28"/>
          <w:szCs w:val="28"/>
        </w:rPr>
        <w:t xml:space="preserve">«Состояние и развитие конкурентной среды на рынках товаров, работ и услуг </w:t>
      </w:r>
      <w:r w:rsidR="00F96E49">
        <w:rPr>
          <w:rFonts w:ascii="Times New Roman" w:hAnsi="Times New Roman" w:cs="Times New Roman"/>
          <w:sz w:val="28"/>
          <w:szCs w:val="28"/>
        </w:rPr>
        <w:t>города Бородино</w:t>
      </w:r>
      <w:r w:rsidR="00F96E49" w:rsidRPr="003B6D0D">
        <w:rPr>
          <w:rFonts w:ascii="Times New Roman" w:hAnsi="Times New Roman" w:cs="Times New Roman"/>
          <w:sz w:val="28"/>
          <w:szCs w:val="28"/>
        </w:rPr>
        <w:t xml:space="preserve"> за 202</w:t>
      </w:r>
      <w:r w:rsidR="00051879">
        <w:rPr>
          <w:rFonts w:ascii="Times New Roman" w:hAnsi="Times New Roman" w:cs="Times New Roman"/>
          <w:sz w:val="28"/>
          <w:szCs w:val="28"/>
        </w:rPr>
        <w:t>3</w:t>
      </w:r>
      <w:r w:rsidR="00F96E49" w:rsidRPr="003B6D0D">
        <w:rPr>
          <w:rFonts w:ascii="Times New Roman" w:hAnsi="Times New Roman" w:cs="Times New Roman"/>
          <w:sz w:val="28"/>
          <w:szCs w:val="28"/>
        </w:rPr>
        <w:t xml:space="preserve"> год» (далее</w:t>
      </w:r>
      <w:proofErr w:type="gramEnd"/>
      <w:r w:rsidR="00F96E49" w:rsidRPr="003B6D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96E49" w:rsidRPr="003B6D0D">
        <w:rPr>
          <w:rFonts w:ascii="Times New Roman" w:hAnsi="Times New Roman" w:cs="Times New Roman"/>
          <w:sz w:val="28"/>
          <w:szCs w:val="28"/>
        </w:rPr>
        <w:t>Доклад).</w:t>
      </w:r>
      <w:proofErr w:type="gramEnd"/>
    </w:p>
    <w:p w:rsidR="00322A06" w:rsidRPr="00322A06" w:rsidRDefault="00DC7520" w:rsidP="00441F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5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размещено на официальном сайте города Бородино Красноярского края </w:t>
      </w:r>
      <w:hyperlink r:id="rId10" w:history="1">
        <w:r w:rsidR="00322A06" w:rsidRPr="00355EAA">
          <w:rPr>
            <w:rStyle w:val="a5"/>
            <w:rFonts w:ascii="Times New Roman" w:hAnsi="Times New Roman" w:cs="Times New Roman"/>
            <w:sz w:val="28"/>
            <w:szCs w:val="28"/>
          </w:rPr>
          <w:t>https://borodino-r04.gosweb.gosuslugi.ru/deyatelnost/napravleniya-deyatelnosti/biznes-predprinimatelstvo/standart-razvitiya-konkurentsii/soglashenie/</w:t>
        </w:r>
      </w:hyperlink>
      <w:r w:rsidR="00322A06">
        <w:rPr>
          <w:rFonts w:ascii="Times New Roman" w:hAnsi="Times New Roman" w:cs="Times New Roman"/>
          <w:sz w:val="28"/>
          <w:szCs w:val="28"/>
        </w:rPr>
        <w:t xml:space="preserve"> .</w:t>
      </w:r>
      <w:r w:rsidR="00322A06" w:rsidRPr="00322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FB9" w:rsidRPr="00D12477" w:rsidRDefault="008E093D" w:rsidP="00441FD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C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2.2. </w:t>
      </w:r>
      <w:r w:rsidR="00277FB9" w:rsidRPr="00840497">
        <w:rPr>
          <w:rFonts w:ascii="Times New Roman" w:eastAsia="Calibri" w:hAnsi="Times New Roman" w:cs="Times New Roman"/>
          <w:sz w:val="28"/>
          <w:szCs w:val="28"/>
        </w:rPr>
        <w:t>В современных рыночных условиях наблюдается ужесточение конкурентной борьбы, на различных рынках. Конкурентная борьба усиливается, что придает особое значение конкурентоспособности субъектов хозяйствования (предприятий, фирм) и их продукции. В результате трансформации процесса развития конкурентоспособность субъектов хозяйствования,</w:t>
      </w:r>
      <w:r w:rsidR="00277F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FB9" w:rsidRPr="00840497">
        <w:rPr>
          <w:rFonts w:ascii="Times New Roman" w:eastAsia="Calibri" w:hAnsi="Times New Roman" w:cs="Times New Roman"/>
          <w:sz w:val="28"/>
          <w:szCs w:val="28"/>
        </w:rPr>
        <w:t>производимых и реализуемых потребительских товаров, работ и услуг делает актуальным исследование в области оценки конкуренции на отдельно взятом рынке.</w:t>
      </w:r>
      <w:r w:rsidR="00277FB9" w:rsidRPr="00D124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7FB9" w:rsidRDefault="00277FB9" w:rsidP="00277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77FB9" w:rsidRPr="00E43A53" w:rsidRDefault="00277FB9" w:rsidP="00277F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43A53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здравоохранения</w:t>
      </w:r>
    </w:p>
    <w:p w:rsidR="00277FB9" w:rsidRPr="00D75E15" w:rsidRDefault="00277FB9" w:rsidP="00277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E15">
        <w:rPr>
          <w:rFonts w:ascii="Times New Roman" w:eastAsia="Calibri" w:hAnsi="Times New Roman" w:cs="Times New Roman"/>
          <w:sz w:val="28"/>
          <w:szCs w:val="28"/>
        </w:rPr>
        <w:t xml:space="preserve">Розничную торговлю лекарственными препаратами, изделиями медицинского назначения и сопутствующими товарами в городе Бородино осуществляют </w:t>
      </w:r>
      <w:r w:rsidR="00D10540">
        <w:rPr>
          <w:rFonts w:ascii="Times New Roman" w:eastAsia="Calibri" w:hAnsi="Times New Roman" w:cs="Times New Roman"/>
          <w:sz w:val="28"/>
          <w:szCs w:val="28"/>
        </w:rPr>
        <w:t>7</w:t>
      </w:r>
      <w:r w:rsidRPr="00D75E15">
        <w:rPr>
          <w:rFonts w:ascii="Times New Roman" w:eastAsia="Calibri" w:hAnsi="Times New Roman" w:cs="Times New Roman"/>
          <w:sz w:val="28"/>
          <w:szCs w:val="28"/>
        </w:rPr>
        <w:t xml:space="preserve"> аптек, в том числе </w:t>
      </w:r>
      <w:r w:rsidR="00D10540">
        <w:rPr>
          <w:rFonts w:ascii="Times New Roman" w:eastAsia="Calibri" w:hAnsi="Times New Roman" w:cs="Times New Roman"/>
          <w:sz w:val="28"/>
          <w:szCs w:val="28"/>
        </w:rPr>
        <w:t>6</w:t>
      </w:r>
      <w:r w:rsidRPr="00D75E15">
        <w:rPr>
          <w:rFonts w:ascii="Times New Roman" w:eastAsia="Calibri" w:hAnsi="Times New Roman" w:cs="Times New Roman"/>
          <w:sz w:val="28"/>
          <w:szCs w:val="28"/>
        </w:rPr>
        <w:t xml:space="preserve"> негосударственных.</w:t>
      </w:r>
    </w:p>
    <w:p w:rsidR="00277FB9" w:rsidRPr="00D75E15" w:rsidRDefault="00277FB9" w:rsidP="00277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E15">
        <w:rPr>
          <w:rFonts w:ascii="Times New Roman" w:eastAsia="Calibri" w:hAnsi="Times New Roman" w:cs="Times New Roman"/>
          <w:sz w:val="28"/>
          <w:szCs w:val="28"/>
        </w:rPr>
        <w:t>Подобный механизм, установленный статьей 52 Федерального закона от 12.04.2010 № 61-ФЗ «Об обращении лекарственных средств» и подзаконными актами, обеспечивает высокую доступность лекарственного обеспечения, но не ограничивает конкурентного права частных аптечных организаций.</w:t>
      </w:r>
    </w:p>
    <w:p w:rsidR="00BD142F" w:rsidRPr="00D75E15" w:rsidRDefault="00BD142F" w:rsidP="00277F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77FB9" w:rsidRPr="00E43A53" w:rsidRDefault="00277FB9" w:rsidP="00277F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43A53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образования</w:t>
      </w:r>
    </w:p>
    <w:p w:rsidR="00277FB9" w:rsidRPr="00D75E15" w:rsidRDefault="00277FB9" w:rsidP="00277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75E15">
        <w:rPr>
          <w:rFonts w:ascii="Times New Roman CYR" w:hAnsi="Times New Roman CYR" w:cs="Times New Roman CYR"/>
          <w:sz w:val="28"/>
          <w:szCs w:val="28"/>
        </w:rPr>
        <w:lastRenderedPageBreak/>
        <w:t>Муниципальная си</w:t>
      </w:r>
      <w:r w:rsidR="00CA5761" w:rsidRPr="00D75E15">
        <w:rPr>
          <w:rFonts w:ascii="Times New Roman CYR" w:hAnsi="Times New Roman CYR" w:cs="Times New Roman CYR"/>
          <w:sz w:val="28"/>
          <w:szCs w:val="28"/>
        </w:rPr>
        <w:t>стема образования представлена 1</w:t>
      </w:r>
      <w:r w:rsidR="00D10540">
        <w:rPr>
          <w:rFonts w:ascii="Times New Roman CYR" w:hAnsi="Times New Roman CYR" w:cs="Times New Roman CYR"/>
          <w:sz w:val="28"/>
          <w:szCs w:val="28"/>
        </w:rPr>
        <w:t>0</w:t>
      </w:r>
      <w:r w:rsidR="00CA5761" w:rsidRPr="00D75E1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75E15">
        <w:rPr>
          <w:rFonts w:ascii="Times New Roman CYR" w:hAnsi="Times New Roman CYR" w:cs="Times New Roman CYR"/>
          <w:sz w:val="28"/>
          <w:szCs w:val="28"/>
        </w:rPr>
        <w:t xml:space="preserve">образовательными учреждениями, в том числе одно находится в ведомственной принадлежности культуры и искусства. </w:t>
      </w:r>
    </w:p>
    <w:p w:rsidR="00277FB9" w:rsidRPr="00D75E15" w:rsidRDefault="00277FB9" w:rsidP="00277FB9">
      <w:pPr>
        <w:pStyle w:val="21"/>
        <w:ind w:firstLine="709"/>
        <w:jc w:val="both"/>
        <w:rPr>
          <w:rFonts w:ascii="Times New Roman CYR" w:eastAsiaTheme="minorHAnsi" w:hAnsi="Times New Roman CYR" w:cs="Times New Roman CYR"/>
          <w:b w:val="0"/>
          <w:bCs w:val="0"/>
          <w:szCs w:val="28"/>
          <w:lang w:eastAsia="en-US"/>
        </w:rPr>
      </w:pPr>
      <w:r w:rsidRPr="00D75E15">
        <w:rPr>
          <w:rFonts w:ascii="Times New Roman CYR" w:eastAsiaTheme="minorHAnsi" w:hAnsi="Times New Roman CYR" w:cs="Times New Roman CYR"/>
          <w:b w:val="0"/>
          <w:bCs w:val="0"/>
          <w:szCs w:val="28"/>
          <w:lang w:eastAsia="en-US"/>
        </w:rPr>
        <w:t xml:space="preserve">Система образовательных организаций, подведомственных Отделу образования </w:t>
      </w:r>
      <w:r w:rsidR="00BD142F">
        <w:rPr>
          <w:rFonts w:ascii="Times New Roman CYR" w:eastAsiaTheme="minorHAnsi" w:hAnsi="Times New Roman CYR" w:cs="Times New Roman CYR"/>
          <w:b w:val="0"/>
          <w:bCs w:val="0"/>
          <w:szCs w:val="28"/>
          <w:lang w:eastAsia="en-US"/>
        </w:rPr>
        <w:t>А</w:t>
      </w:r>
      <w:r w:rsidRPr="00D75E15">
        <w:rPr>
          <w:rFonts w:ascii="Times New Roman CYR" w:eastAsiaTheme="minorHAnsi" w:hAnsi="Times New Roman CYR" w:cs="Times New Roman CYR"/>
          <w:b w:val="0"/>
          <w:bCs w:val="0"/>
          <w:szCs w:val="28"/>
          <w:lang w:eastAsia="en-US"/>
        </w:rPr>
        <w:t>дминистрации города Бородино, представлена учреждениями дошкольного, общего и дополнительного образования.</w:t>
      </w:r>
    </w:p>
    <w:p w:rsidR="00277FB9" w:rsidRPr="00D75E15" w:rsidRDefault="00277FB9" w:rsidP="00277FB9">
      <w:pPr>
        <w:pStyle w:val="21"/>
        <w:ind w:firstLine="709"/>
        <w:jc w:val="both"/>
        <w:rPr>
          <w:rFonts w:ascii="Times New Roman CYR" w:eastAsiaTheme="minorHAnsi" w:hAnsi="Times New Roman CYR" w:cs="Times New Roman CYR"/>
          <w:b w:val="0"/>
          <w:bCs w:val="0"/>
          <w:szCs w:val="28"/>
          <w:lang w:eastAsia="en-US"/>
        </w:rPr>
      </w:pPr>
      <w:r w:rsidRPr="00D75E15">
        <w:rPr>
          <w:rFonts w:ascii="Times New Roman CYR" w:eastAsiaTheme="minorHAnsi" w:hAnsi="Times New Roman CYR" w:cs="Times New Roman CYR"/>
          <w:b w:val="0"/>
          <w:bCs w:val="0"/>
          <w:szCs w:val="28"/>
          <w:lang w:eastAsia="en-US"/>
        </w:rPr>
        <w:t xml:space="preserve">На территории города функционируют </w:t>
      </w:r>
      <w:r w:rsidR="00D10540">
        <w:rPr>
          <w:rFonts w:ascii="Times New Roman CYR" w:eastAsiaTheme="minorHAnsi" w:hAnsi="Times New Roman CYR" w:cs="Times New Roman CYR"/>
          <w:b w:val="0"/>
          <w:bCs w:val="0"/>
          <w:szCs w:val="28"/>
          <w:lang w:eastAsia="en-US"/>
        </w:rPr>
        <w:t>5</w:t>
      </w:r>
      <w:r w:rsidRPr="00D75E15">
        <w:rPr>
          <w:rFonts w:ascii="Times New Roman CYR" w:eastAsiaTheme="minorHAnsi" w:hAnsi="Times New Roman CYR" w:cs="Times New Roman CYR"/>
          <w:b w:val="0"/>
          <w:bCs w:val="0"/>
          <w:szCs w:val="28"/>
          <w:lang w:eastAsia="en-US"/>
        </w:rPr>
        <w:t xml:space="preserve"> учреждений дошкольного образования, 3 общеобразовательные школы, 1 учреждение дополнительного образования.</w:t>
      </w:r>
    </w:p>
    <w:p w:rsidR="00277FB9" w:rsidRPr="00D75E15" w:rsidRDefault="00277FB9" w:rsidP="00277F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D75E15">
        <w:rPr>
          <w:rFonts w:ascii="Times New Roman CYR" w:hAnsi="Times New Roman CYR" w:cs="Times New Roman CYR"/>
          <w:sz w:val="28"/>
          <w:szCs w:val="28"/>
        </w:rPr>
        <w:t>Организации частной формы собственности в данной сфере отсутствуют.</w:t>
      </w:r>
    </w:p>
    <w:p w:rsidR="00277FB9" w:rsidRPr="00D75E15" w:rsidRDefault="00277FB9" w:rsidP="0027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277FB9" w:rsidRPr="000D6E19" w:rsidRDefault="00277FB9" w:rsidP="0027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0D6E19">
        <w:rPr>
          <w:rFonts w:ascii="Times New Roman CYR" w:hAnsi="Times New Roman CYR" w:cs="Times New Roman CYR"/>
          <w:b/>
          <w:sz w:val="28"/>
          <w:szCs w:val="28"/>
          <w:u w:val="single"/>
        </w:rPr>
        <w:t>В сфере физической культуры, спорта и молодежной политики</w:t>
      </w:r>
    </w:p>
    <w:p w:rsidR="000D6E19" w:rsidRPr="000D6E19" w:rsidRDefault="000D6E19" w:rsidP="000D6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D6E19">
        <w:rPr>
          <w:rFonts w:ascii="Times New Roman CYR" w:hAnsi="Times New Roman CYR" w:cs="Times New Roman CYR"/>
          <w:sz w:val="28"/>
          <w:szCs w:val="28"/>
        </w:rPr>
        <w:t xml:space="preserve">Численность постоянного населения города Бородино 14 101 человек в возрасте от 3 до 79 лет. Систематически занимаются </w:t>
      </w:r>
      <w:proofErr w:type="gramStart"/>
      <w:r w:rsidRPr="000D6E19">
        <w:rPr>
          <w:rFonts w:ascii="Times New Roman CYR" w:hAnsi="Times New Roman CYR" w:cs="Times New Roman CYR"/>
          <w:sz w:val="28"/>
          <w:szCs w:val="28"/>
        </w:rPr>
        <w:t>физическ</w:t>
      </w:r>
      <w:r w:rsidRPr="000D6E19">
        <w:rPr>
          <w:rFonts w:ascii="Times New Roman CYR" w:hAnsi="Times New Roman CYR" w:cs="Times New Roman CYR"/>
          <w:sz w:val="28"/>
          <w:szCs w:val="28"/>
        </w:rPr>
        <w:t>ой</w:t>
      </w:r>
      <w:proofErr w:type="gramEnd"/>
      <w:r w:rsidRPr="000D6E19">
        <w:rPr>
          <w:rFonts w:ascii="Times New Roman CYR" w:hAnsi="Times New Roman CYR" w:cs="Times New Roman CYR"/>
          <w:sz w:val="28"/>
          <w:szCs w:val="28"/>
        </w:rPr>
        <w:t xml:space="preserve"> культура и спорт</w:t>
      </w:r>
      <w:r w:rsidRPr="000D6E19">
        <w:rPr>
          <w:rFonts w:ascii="Times New Roman CYR" w:hAnsi="Times New Roman CYR" w:cs="Times New Roman CYR"/>
          <w:sz w:val="28"/>
          <w:szCs w:val="28"/>
        </w:rPr>
        <w:t>ом</w:t>
      </w:r>
      <w:r w:rsidRPr="000D6E19">
        <w:rPr>
          <w:rFonts w:ascii="Times New Roman CYR" w:hAnsi="Times New Roman CYR" w:cs="Times New Roman CYR"/>
          <w:sz w:val="28"/>
          <w:szCs w:val="28"/>
        </w:rPr>
        <w:t xml:space="preserve"> 6 974 человек, что составляет 49,46 %.</w:t>
      </w:r>
    </w:p>
    <w:p w:rsidR="000D6E19" w:rsidRPr="000D6E19" w:rsidRDefault="000D6E19" w:rsidP="000D6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D6E19">
        <w:rPr>
          <w:rFonts w:ascii="Times New Roman CYR" w:hAnsi="Times New Roman CYR" w:cs="Times New Roman CYR"/>
          <w:sz w:val="28"/>
          <w:szCs w:val="28"/>
        </w:rPr>
        <w:t xml:space="preserve">По сравнению с </w:t>
      </w:r>
      <w:r w:rsidRPr="000D6E19">
        <w:rPr>
          <w:rFonts w:ascii="Times New Roman CYR" w:hAnsi="Times New Roman CYR" w:cs="Times New Roman CYR"/>
          <w:sz w:val="28"/>
          <w:szCs w:val="28"/>
        </w:rPr>
        <w:t>2023</w:t>
      </w:r>
      <w:r w:rsidRPr="000D6E19">
        <w:rPr>
          <w:rFonts w:ascii="Times New Roman CYR" w:hAnsi="Times New Roman CYR" w:cs="Times New Roman CYR"/>
          <w:sz w:val="28"/>
          <w:szCs w:val="28"/>
        </w:rPr>
        <w:t xml:space="preserve"> годом число занимающихся увеличилось, особенно прирост за счет занимающихся на предприятиях и в клубах, открытие нового клуба по месту жительства, соответственно </w:t>
      </w:r>
      <w:r w:rsidRPr="000D6E19">
        <w:rPr>
          <w:rFonts w:ascii="Times New Roman CYR" w:hAnsi="Times New Roman CYR" w:cs="Times New Roman CYR"/>
          <w:sz w:val="28"/>
          <w:szCs w:val="28"/>
        </w:rPr>
        <w:t>процент</w:t>
      </w:r>
      <w:r w:rsidRPr="000D6E19">
        <w:rPr>
          <w:rFonts w:ascii="Times New Roman CYR" w:hAnsi="Times New Roman CYR" w:cs="Times New Roman CYR"/>
          <w:sz w:val="28"/>
          <w:szCs w:val="28"/>
        </w:rPr>
        <w:t xml:space="preserve"> удельного веса занимающихся вырос.</w:t>
      </w:r>
      <w:proofErr w:type="gramEnd"/>
    </w:p>
    <w:p w:rsidR="00277FB9" w:rsidRPr="000D6E19" w:rsidRDefault="000D6E19" w:rsidP="000D6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D6E19">
        <w:rPr>
          <w:rFonts w:ascii="Times New Roman CYR" w:hAnsi="Times New Roman CYR" w:cs="Times New Roman CYR"/>
          <w:sz w:val="28"/>
          <w:szCs w:val="28"/>
        </w:rPr>
        <w:t>На территории города Бородино функционируют 47 спортивных сооружений. Единовременная пропускная способность спортивных сооружений города составляет 1 294 человека.</w:t>
      </w:r>
    </w:p>
    <w:p w:rsidR="000D6E19" w:rsidRDefault="000D6E19" w:rsidP="000D6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D6E19">
        <w:rPr>
          <w:rFonts w:ascii="Times New Roman CYR" w:hAnsi="Times New Roman CYR" w:cs="Times New Roman CYR"/>
          <w:sz w:val="28"/>
          <w:szCs w:val="28"/>
        </w:rPr>
        <w:t xml:space="preserve">За 2023 год в Бородино организовано и проведено более </w:t>
      </w:r>
      <w:r w:rsidRPr="000D6E19">
        <w:rPr>
          <w:rFonts w:ascii="Times New Roman CYR" w:hAnsi="Times New Roman CYR" w:cs="Times New Roman CYR"/>
          <w:sz w:val="28"/>
          <w:szCs w:val="28"/>
        </w:rPr>
        <w:t xml:space="preserve">35 </w:t>
      </w:r>
      <w:r w:rsidRPr="000D6E19">
        <w:rPr>
          <w:rFonts w:ascii="Times New Roman CYR" w:hAnsi="Times New Roman CYR" w:cs="Times New Roman CYR"/>
          <w:sz w:val="28"/>
          <w:szCs w:val="28"/>
        </w:rPr>
        <w:t>физкультурных, спортивных мероприятий с общим количеством участников</w:t>
      </w:r>
      <w:r w:rsidRPr="000D6E19">
        <w:rPr>
          <w:rFonts w:ascii="Times New Roman CYR" w:hAnsi="Times New Roman CYR" w:cs="Times New Roman CYR"/>
          <w:sz w:val="28"/>
          <w:szCs w:val="28"/>
        </w:rPr>
        <w:t xml:space="preserve"> - 3,5 тыс. человек.</w:t>
      </w:r>
    </w:p>
    <w:p w:rsidR="00D35291" w:rsidRPr="000D6E19" w:rsidRDefault="00D35291" w:rsidP="000D6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7FB9" w:rsidRPr="007C488F" w:rsidRDefault="00277FB9" w:rsidP="007C488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C488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 сфере культуры</w:t>
      </w:r>
    </w:p>
    <w:p w:rsidR="00277FB9" w:rsidRPr="007C488F" w:rsidRDefault="00277FB9" w:rsidP="007C4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 муниципальных учреждений культуры города Бородино включает в себя 5 организаций культуры: муниципальное </w:t>
      </w:r>
      <w:r w:rsidR="00F127E5"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культуры «Централизованная библиотечная система</w:t>
      </w:r>
      <w:r w:rsidR="00F127E5"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Бородино</w:t>
      </w:r>
      <w:r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состав которой входят </w:t>
      </w:r>
      <w:r w:rsidRPr="007C488F">
        <w:rPr>
          <w:rFonts w:ascii="Times New Roman" w:eastAsia="Calibri" w:hAnsi="Times New Roman" w:cs="Times New Roman"/>
          <w:sz w:val="28"/>
          <w:szCs w:val="28"/>
        </w:rPr>
        <w:t>три биб</w:t>
      </w:r>
      <w:r w:rsidR="00F127E5" w:rsidRPr="007C488F">
        <w:rPr>
          <w:rFonts w:ascii="Times New Roman" w:eastAsia="Calibri" w:hAnsi="Times New Roman" w:cs="Times New Roman"/>
          <w:sz w:val="28"/>
          <w:szCs w:val="28"/>
        </w:rPr>
        <w:t xml:space="preserve">лиотеки: центральная городская </w:t>
      </w:r>
      <w:r w:rsidRPr="007C488F">
        <w:rPr>
          <w:rFonts w:ascii="Times New Roman" w:eastAsia="Calibri" w:hAnsi="Times New Roman" w:cs="Times New Roman"/>
          <w:sz w:val="28"/>
          <w:szCs w:val="28"/>
        </w:rPr>
        <w:t>библиотека</w:t>
      </w:r>
      <w:r w:rsidR="00F127E5" w:rsidRPr="007C488F">
        <w:rPr>
          <w:rFonts w:ascii="Times New Roman" w:eastAsia="Calibri" w:hAnsi="Times New Roman" w:cs="Times New Roman"/>
          <w:sz w:val="28"/>
          <w:szCs w:val="28"/>
        </w:rPr>
        <w:t xml:space="preserve"> им. М.Ю. Лермонтова</w:t>
      </w:r>
      <w:r w:rsidRPr="007C488F">
        <w:rPr>
          <w:rFonts w:ascii="Times New Roman" w:eastAsia="Calibri" w:hAnsi="Times New Roman" w:cs="Times New Roman"/>
          <w:sz w:val="28"/>
          <w:szCs w:val="28"/>
        </w:rPr>
        <w:t>, це</w:t>
      </w:r>
      <w:r w:rsidR="00F127E5" w:rsidRPr="007C488F">
        <w:rPr>
          <w:rFonts w:ascii="Times New Roman" w:eastAsia="Calibri" w:hAnsi="Times New Roman" w:cs="Times New Roman"/>
          <w:sz w:val="28"/>
          <w:szCs w:val="28"/>
        </w:rPr>
        <w:t xml:space="preserve">нтральная детская библиотека, </w:t>
      </w:r>
      <w:r w:rsidRPr="007C488F">
        <w:rPr>
          <w:rFonts w:ascii="Times New Roman" w:eastAsia="Calibri" w:hAnsi="Times New Roman" w:cs="Times New Roman"/>
          <w:sz w:val="28"/>
          <w:szCs w:val="28"/>
        </w:rPr>
        <w:t>городская библиотека № 2,</w:t>
      </w:r>
      <w:r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культуры городской дворец культуры «Угольщик», муниципальное бюджетное учреждение культуры «Городской Дом ремесел» муниципальное бюджетное учреждение культуры Музей</w:t>
      </w:r>
      <w:proofErr w:type="gramEnd"/>
      <w:r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города Бородино, муниципальное бюджетное учреждение дополнительного образования «Бородинская детская школа искусств». </w:t>
      </w:r>
    </w:p>
    <w:p w:rsidR="00277FB9" w:rsidRPr="007C488F" w:rsidRDefault="00277FB9" w:rsidP="007C48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88F">
        <w:rPr>
          <w:rFonts w:ascii="Times New Roman" w:hAnsi="Times New Roman" w:cs="Times New Roman"/>
          <w:sz w:val="28"/>
          <w:szCs w:val="28"/>
        </w:rPr>
        <w:t>Организации частной формы собственности в данной сфере отсутствуют.</w:t>
      </w:r>
    </w:p>
    <w:p w:rsidR="007C488F" w:rsidRPr="007C488F" w:rsidRDefault="007C488F" w:rsidP="007C48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88F" w:rsidRPr="007C488F" w:rsidRDefault="007C488F" w:rsidP="007C4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48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сфере промышленности, энергетики и жилищно-коммунального хозяйства</w:t>
      </w:r>
    </w:p>
    <w:p w:rsidR="007C488F" w:rsidRPr="007C488F" w:rsidRDefault="007C488F" w:rsidP="007C4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01.01.2025 года жилищно-коммунальные услуги населению предоставляют 8 предприятий.</w:t>
      </w:r>
    </w:p>
    <w:p w:rsidR="007C488F" w:rsidRPr="007C488F" w:rsidRDefault="007C488F" w:rsidP="007C4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(3 шт.):</w:t>
      </w:r>
    </w:p>
    <w:p w:rsidR="007C488F" w:rsidRPr="007C488F" w:rsidRDefault="007C488F" w:rsidP="007C488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электроснабжение, теплоснабжение и горячее водоснабжение населения города – акционерное общество «Красноярская региональная энергетическая компания» (АО «</w:t>
      </w:r>
      <w:proofErr w:type="spellStart"/>
      <w:r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КрасЭКо</w:t>
      </w:r>
      <w:proofErr w:type="spellEnd"/>
      <w:r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7C488F" w:rsidRPr="007C488F" w:rsidRDefault="007C488F" w:rsidP="007C488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холодное водоснабжение и водоотведение – общество с ограниченной ответственностью ООО «Эко - Восток»;</w:t>
      </w:r>
    </w:p>
    <w:p w:rsidR="007C488F" w:rsidRPr="007C488F" w:rsidRDefault="007C488F" w:rsidP="007C488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оператор, предоставляющий услуги по утилизации (захоронению) твердых бытовых отходов – общество с ограниченной ответственностью «Кашалот» (ООО «Кашалот»).</w:t>
      </w:r>
    </w:p>
    <w:p w:rsidR="007C488F" w:rsidRPr="007C488F" w:rsidRDefault="007C488F" w:rsidP="007C4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многоквартирными домами (2 управляющие компании):</w:t>
      </w:r>
    </w:p>
    <w:p w:rsidR="007C488F" w:rsidRPr="007C488F" w:rsidRDefault="007C488F" w:rsidP="007C488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«Ваш управдом плюс» (ООО «Ваш управдом плюс»);</w:t>
      </w:r>
    </w:p>
    <w:p w:rsidR="007C488F" w:rsidRPr="007C488F" w:rsidRDefault="007C488F" w:rsidP="007C488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«Тройка» (ООО «Тройка»).</w:t>
      </w:r>
    </w:p>
    <w:p w:rsidR="007C488F" w:rsidRPr="007C488F" w:rsidRDefault="007C488F" w:rsidP="007C4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Обслуживающие организации:</w:t>
      </w:r>
    </w:p>
    <w:p w:rsidR="007C488F" w:rsidRPr="007C488F" w:rsidRDefault="007C488F" w:rsidP="007C488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Павлов П.В.;</w:t>
      </w:r>
    </w:p>
    <w:p w:rsidR="007C488F" w:rsidRPr="007C488F" w:rsidRDefault="007C488F" w:rsidP="007C488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«Альянс-Плюс»;</w:t>
      </w:r>
    </w:p>
    <w:p w:rsidR="007C488F" w:rsidRPr="007C488F" w:rsidRDefault="007C488F" w:rsidP="007C488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«Агат».</w:t>
      </w:r>
    </w:p>
    <w:p w:rsidR="007C488F" w:rsidRPr="007C488F" w:rsidRDefault="007C488F" w:rsidP="007C488F">
      <w:pPr>
        <w:pStyle w:val="ae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:rsidR="007C488F" w:rsidRPr="007C488F" w:rsidRDefault="007C488F" w:rsidP="007C488F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C488F">
        <w:rPr>
          <w:b/>
          <w:bCs/>
          <w:sz w:val="28"/>
          <w:szCs w:val="28"/>
          <w:u w:val="single"/>
        </w:rPr>
        <w:t>В сфере транспорта и связи</w:t>
      </w:r>
    </w:p>
    <w:p w:rsidR="007C488F" w:rsidRPr="007C488F" w:rsidRDefault="007C488F" w:rsidP="007C488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C488F">
        <w:rPr>
          <w:sz w:val="28"/>
          <w:szCs w:val="28"/>
        </w:rPr>
        <w:t>Общая протяженность автомобильных дорог общего пользования муниципального значения по состоянию на 01 января 2025 года составила: 71,6 километра, в том числе:</w:t>
      </w:r>
    </w:p>
    <w:p w:rsidR="007C488F" w:rsidRPr="007C488F" w:rsidRDefault="007C488F" w:rsidP="007C488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C488F">
        <w:rPr>
          <w:sz w:val="28"/>
          <w:szCs w:val="28"/>
        </w:rPr>
        <w:t>43,2 км. (60%) – с усовершенствованным типом покрытия;</w:t>
      </w:r>
    </w:p>
    <w:p w:rsidR="007C488F" w:rsidRPr="007C488F" w:rsidRDefault="007C488F" w:rsidP="007C488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C488F">
        <w:rPr>
          <w:sz w:val="28"/>
          <w:szCs w:val="28"/>
        </w:rPr>
        <w:t>12,14 км. (19,96 %) – с переходным типом покрытия;</w:t>
      </w:r>
    </w:p>
    <w:p w:rsidR="007C488F" w:rsidRPr="007C488F" w:rsidRDefault="007C488F" w:rsidP="007C488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C488F">
        <w:rPr>
          <w:sz w:val="28"/>
          <w:szCs w:val="28"/>
        </w:rPr>
        <w:t>16,26 км. (22,7 %) – не имеют покрытия, т.е. грунтовые.</w:t>
      </w:r>
    </w:p>
    <w:p w:rsidR="007C488F" w:rsidRPr="007C488F" w:rsidRDefault="007C488F" w:rsidP="007C488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7C488F">
        <w:rPr>
          <w:spacing w:val="2"/>
          <w:sz w:val="28"/>
          <w:szCs w:val="28"/>
          <w:shd w:val="clear" w:color="auto" w:fill="FFFFFF"/>
        </w:rPr>
        <w:t>В границах территории города Бородино имеются автомобильные дороги общего пользования регионального или межмуниципального значения Красноярского края, согласно постановлению Правительства Красноярского края от 12.09.2017 № 533-п, средней протяженностью 9,37 км.</w:t>
      </w:r>
    </w:p>
    <w:p w:rsidR="007C488F" w:rsidRPr="007C488F" w:rsidRDefault="007C488F" w:rsidP="007C488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7C488F">
        <w:rPr>
          <w:sz w:val="28"/>
          <w:szCs w:val="28"/>
          <w:shd w:val="clear" w:color="auto" w:fill="FFFFFF"/>
        </w:rPr>
        <w:t>Доля протяженности автомобильных дорог общего пользования местного значения, не отвечающих нормативным требованиям от общей протяженности автомобильных дорог общего пользования местного значения, находящихся в собственности муниципального образования в 2024 году составила 59,64%.</w:t>
      </w:r>
    </w:p>
    <w:p w:rsidR="00277FB9" w:rsidRPr="007C488F" w:rsidRDefault="00277FB9" w:rsidP="00277F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C488F" w:rsidRPr="007C488F" w:rsidRDefault="007C488F" w:rsidP="007C48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C48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сфере экологии и рационального природопользования</w:t>
      </w:r>
    </w:p>
    <w:p w:rsidR="007C488F" w:rsidRPr="007C488F" w:rsidRDefault="007C488F" w:rsidP="007C48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8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территории города Бородино нет полигонов ТКО. Все твердые коммунальные отходы свозятся на площадку временного накопления. Срок накопления </w:t>
      </w:r>
      <w:r w:rsidRPr="007C488F">
        <w:rPr>
          <w:rFonts w:ascii="Times New Roman CYR" w:eastAsia="Times New Roman" w:hAnsi="Times New Roman CYR" w:cs="Times New Roman CYR"/>
          <w:color w:val="2C2D2E"/>
          <w:sz w:val="28"/>
          <w:szCs w:val="28"/>
          <w:lang w:eastAsia="ru-RU"/>
        </w:rPr>
        <w:t>- 11 месяцев, в дальнейшем отходы вывозятся на полигон ТКО, который расположен в районе села Новая Солянка.</w:t>
      </w:r>
    </w:p>
    <w:p w:rsidR="007C488F" w:rsidRPr="007C488F" w:rsidRDefault="007C488F" w:rsidP="007C48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88F">
        <w:rPr>
          <w:rFonts w:ascii="Times New Roman CYR" w:eastAsia="Times New Roman" w:hAnsi="Times New Roman CYR" w:cs="Times New Roman CYR"/>
          <w:color w:val="2C2D2E"/>
          <w:sz w:val="28"/>
          <w:szCs w:val="28"/>
          <w:lang w:eastAsia="ru-RU"/>
        </w:rPr>
        <w:t xml:space="preserve">На территории города отсутствуют объекты захоронения биологических отходов (биотермические ямы), выполненные и </w:t>
      </w:r>
      <w:proofErr w:type="spellStart"/>
      <w:r w:rsidRPr="007C488F">
        <w:rPr>
          <w:rFonts w:ascii="Times New Roman CYR" w:eastAsia="Times New Roman" w:hAnsi="Times New Roman CYR" w:cs="Times New Roman CYR"/>
          <w:color w:val="2C2D2E"/>
          <w:sz w:val="28"/>
          <w:szCs w:val="28"/>
          <w:lang w:eastAsia="ru-RU"/>
        </w:rPr>
        <w:t>эксплуат</w:t>
      </w:r>
      <w:bookmarkStart w:id="0" w:name="_GoBack"/>
      <w:bookmarkEnd w:id="0"/>
      <w:r w:rsidRPr="007C488F">
        <w:rPr>
          <w:rFonts w:ascii="Times New Roman CYR" w:eastAsia="Times New Roman" w:hAnsi="Times New Roman CYR" w:cs="Times New Roman CYR"/>
          <w:color w:val="2C2D2E"/>
          <w:sz w:val="28"/>
          <w:szCs w:val="28"/>
          <w:lang w:eastAsia="ru-RU"/>
        </w:rPr>
        <w:t>ирующиеся</w:t>
      </w:r>
      <w:proofErr w:type="spellEnd"/>
      <w:r w:rsidRPr="007C488F">
        <w:rPr>
          <w:rFonts w:ascii="Times New Roman CYR" w:eastAsia="Times New Roman" w:hAnsi="Times New Roman CYR" w:cs="Times New Roman CYR"/>
          <w:color w:val="2C2D2E"/>
          <w:sz w:val="28"/>
          <w:szCs w:val="28"/>
          <w:lang w:eastAsia="ru-RU"/>
        </w:rPr>
        <w:t xml:space="preserve"> в соответствии с экологическими, строительными и санитарными нормами и правилами, согласно проектам, прошедшим государственную экспертизу.</w:t>
      </w:r>
    </w:p>
    <w:p w:rsidR="007C488F" w:rsidRPr="007C488F" w:rsidRDefault="007C488F" w:rsidP="007C48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88F">
        <w:rPr>
          <w:rFonts w:ascii="Times New Roman CYR" w:eastAsia="Times New Roman" w:hAnsi="Times New Roman CYR" w:cs="Times New Roman CYR"/>
          <w:color w:val="2C2D2E"/>
          <w:sz w:val="28"/>
          <w:szCs w:val="28"/>
          <w:lang w:eastAsia="ru-RU"/>
        </w:rPr>
        <w:lastRenderedPageBreak/>
        <w:t xml:space="preserve">Вывезено за 2024 год твердых коммунальных отходов 28,20 тыс. куб. м., по сравнению с 2023г. (24,04 тыс. куб.) больше на 4,16 тыс. </w:t>
      </w:r>
      <w:proofErr w:type="spellStart"/>
      <w:r w:rsidRPr="007C488F">
        <w:rPr>
          <w:rFonts w:ascii="Times New Roman CYR" w:eastAsia="Times New Roman" w:hAnsi="Times New Roman CYR" w:cs="Times New Roman CYR"/>
          <w:color w:val="2C2D2E"/>
          <w:sz w:val="28"/>
          <w:szCs w:val="28"/>
          <w:lang w:eastAsia="ru-RU"/>
        </w:rPr>
        <w:t>куб.м</w:t>
      </w:r>
      <w:proofErr w:type="spellEnd"/>
      <w:r w:rsidRPr="007C488F">
        <w:rPr>
          <w:rFonts w:ascii="Times New Roman CYR" w:eastAsia="Times New Roman" w:hAnsi="Times New Roman CYR" w:cs="Times New Roman CYR"/>
          <w:color w:val="2C2D2E"/>
          <w:sz w:val="28"/>
          <w:szCs w:val="28"/>
          <w:lang w:eastAsia="ru-RU"/>
        </w:rPr>
        <w:t>.</w:t>
      </w:r>
    </w:p>
    <w:p w:rsidR="007C488F" w:rsidRPr="007C488F" w:rsidRDefault="007C488F" w:rsidP="007C48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88F">
        <w:rPr>
          <w:rFonts w:ascii="Calibri" w:eastAsia="Times New Roman" w:hAnsi="Calibri" w:cs="Calibri"/>
          <w:color w:val="2C2D2E"/>
          <w:lang w:eastAsia="ru-RU"/>
        </w:rPr>
        <w:t> </w:t>
      </w:r>
    </w:p>
    <w:p w:rsidR="007C488F" w:rsidRDefault="007C488F" w:rsidP="007C4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C488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Образование ТКО с 2023 года по 2024 год</w:t>
      </w:r>
    </w:p>
    <w:tbl>
      <w:tblPr>
        <w:tblW w:w="49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6"/>
        <w:gridCol w:w="3006"/>
        <w:gridCol w:w="2800"/>
      </w:tblGrid>
      <w:tr w:rsidR="007C488F" w:rsidRPr="007C488F" w:rsidTr="00E86D8C">
        <w:tc>
          <w:tcPr>
            <w:tcW w:w="3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88F" w:rsidRPr="007C488F" w:rsidRDefault="007C488F" w:rsidP="007C488F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488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  <w:r w:rsidRPr="007C488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58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88F" w:rsidRPr="007C488F" w:rsidRDefault="007C488F" w:rsidP="007C4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488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Образование ТКО, тыс. м3</w:t>
            </w:r>
          </w:p>
        </w:tc>
      </w:tr>
      <w:tr w:rsidR="007C488F" w:rsidRPr="007C488F" w:rsidTr="00E86D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C488F" w:rsidRPr="007C488F" w:rsidRDefault="007C488F" w:rsidP="007C488F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88F" w:rsidRPr="007C488F" w:rsidRDefault="007C488F" w:rsidP="007C4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488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88F" w:rsidRPr="007C488F" w:rsidRDefault="007C488F" w:rsidP="007C4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488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2024 год</w:t>
            </w:r>
          </w:p>
        </w:tc>
      </w:tr>
      <w:tr w:rsidR="007C488F" w:rsidRPr="007C488F" w:rsidTr="00E86D8C">
        <w:tc>
          <w:tcPr>
            <w:tcW w:w="37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488F" w:rsidRPr="007C488F" w:rsidRDefault="007C488F" w:rsidP="007C488F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488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город Бородино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488F" w:rsidRPr="007C488F" w:rsidRDefault="007C488F" w:rsidP="007C4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488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24,04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488F" w:rsidRPr="007C488F" w:rsidRDefault="007C488F" w:rsidP="007C4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488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28,20</w:t>
            </w:r>
          </w:p>
        </w:tc>
      </w:tr>
    </w:tbl>
    <w:p w:rsidR="007C488F" w:rsidRPr="007C488F" w:rsidRDefault="007C488F" w:rsidP="007C48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C488F">
        <w:rPr>
          <w:rFonts w:ascii="Calibri" w:eastAsia="Times New Roman" w:hAnsi="Calibri" w:cs="Calibri"/>
          <w:color w:val="2C2D2E"/>
          <w:lang w:eastAsia="ru-RU"/>
        </w:rPr>
        <w:t> </w:t>
      </w:r>
    </w:p>
    <w:p w:rsidR="00277FB9" w:rsidRPr="00E43A53" w:rsidRDefault="00277FB9" w:rsidP="007C48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43A53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ритуальных услуг</w:t>
      </w:r>
    </w:p>
    <w:p w:rsidR="00277FB9" w:rsidRPr="00D75E15" w:rsidRDefault="00277FB9" w:rsidP="007C4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E15">
        <w:rPr>
          <w:rFonts w:ascii="Times New Roman" w:hAnsi="Times New Roman" w:cs="Times New Roman"/>
          <w:sz w:val="28"/>
          <w:szCs w:val="28"/>
        </w:rPr>
        <w:t>В городе Бородино два индивидуальных предпринимателя оказывают похоронные услуги. Оценивая текущее состояние данного направления деятельности, потребность в данных услугах полностью удовлетворена.</w:t>
      </w:r>
    </w:p>
    <w:p w:rsidR="007C488F" w:rsidRDefault="007C488F" w:rsidP="007C488F">
      <w:pPr>
        <w:pStyle w:val="ae"/>
        <w:shd w:val="clear" w:color="auto" w:fill="FFFFFF"/>
        <w:spacing w:before="0" w:beforeAutospacing="0" w:after="0" w:afterAutospacing="0"/>
        <w:rPr>
          <w:b/>
          <w:bCs/>
          <w:color w:val="2C2D2E"/>
          <w:sz w:val="28"/>
          <w:szCs w:val="28"/>
          <w:u w:val="single"/>
        </w:rPr>
      </w:pPr>
    </w:p>
    <w:p w:rsidR="007C488F" w:rsidRDefault="007C488F" w:rsidP="007C488F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8"/>
          <w:szCs w:val="28"/>
          <w:u w:val="single"/>
        </w:rPr>
        <w:t>В сфере производства тепловой энергии</w:t>
      </w:r>
    </w:p>
    <w:p w:rsidR="007C488F" w:rsidRDefault="007C488F" w:rsidP="007C488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На территории города Бородино действует 1 </w:t>
      </w:r>
      <w:proofErr w:type="spellStart"/>
      <w:r>
        <w:rPr>
          <w:color w:val="2C2D2E"/>
          <w:sz w:val="28"/>
          <w:szCs w:val="28"/>
        </w:rPr>
        <w:t>ресурсоснабжающая</w:t>
      </w:r>
      <w:proofErr w:type="spellEnd"/>
      <w:r>
        <w:rPr>
          <w:color w:val="2C2D2E"/>
          <w:sz w:val="28"/>
          <w:szCs w:val="28"/>
        </w:rPr>
        <w:t xml:space="preserve"> организация в сфере теплоснабжения, полезный отпуск тепловой энергии на территории города Бородино составляет около 157,26 тыс. </w:t>
      </w:r>
      <w:proofErr w:type="spellStart"/>
      <w:r>
        <w:rPr>
          <w:color w:val="2C2D2E"/>
          <w:sz w:val="28"/>
          <w:szCs w:val="28"/>
        </w:rPr>
        <w:t>гкал</w:t>
      </w:r>
      <w:proofErr w:type="spellEnd"/>
      <w:r>
        <w:rPr>
          <w:color w:val="2C2D2E"/>
          <w:sz w:val="28"/>
          <w:szCs w:val="28"/>
        </w:rPr>
        <w:t xml:space="preserve"> в год.</w:t>
      </w:r>
    </w:p>
    <w:p w:rsidR="00E43A53" w:rsidRPr="00D75E15" w:rsidRDefault="00E43A53" w:rsidP="007C48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9B8" w:rsidRDefault="004F69B8" w:rsidP="007C488F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9B8">
        <w:rPr>
          <w:rFonts w:ascii="Times New Roman" w:eastAsia="Calibri" w:hAnsi="Times New Roman" w:cs="Times New Roman"/>
          <w:b/>
          <w:sz w:val="28"/>
          <w:szCs w:val="28"/>
        </w:rPr>
        <w:t>Раздел 3. Сведения о достижении целевых значений контрольных показателей эффективности, установленных в региональной «дорожной карте»</w:t>
      </w:r>
    </w:p>
    <w:p w:rsidR="00C02104" w:rsidRDefault="00C02104" w:rsidP="007C488F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2"/>
        <w:gridCol w:w="1920"/>
        <w:gridCol w:w="64"/>
        <w:gridCol w:w="1133"/>
        <w:gridCol w:w="273"/>
        <w:gridCol w:w="1569"/>
        <w:gridCol w:w="856"/>
        <w:gridCol w:w="236"/>
        <w:gridCol w:w="1322"/>
        <w:gridCol w:w="1132"/>
        <w:gridCol w:w="1560"/>
      </w:tblGrid>
      <w:tr w:rsidR="009C7B28" w:rsidRPr="009C7B28" w:rsidTr="00E86D8C">
        <w:tc>
          <w:tcPr>
            <w:tcW w:w="1134" w:type="dxa"/>
            <w:gridSpan w:val="2"/>
            <w:vMerge w:val="restart"/>
            <w:shd w:val="clear" w:color="auto" w:fill="auto"/>
          </w:tcPr>
          <w:p w:rsidR="00625C12" w:rsidRPr="009C7B28" w:rsidRDefault="00625C12" w:rsidP="007C48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25C12" w:rsidRPr="009C7B28" w:rsidRDefault="00625C12" w:rsidP="007C48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625C12" w:rsidRPr="009C7B28" w:rsidRDefault="00625C12" w:rsidP="007C48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70" w:type="dxa"/>
            <w:gridSpan w:val="3"/>
            <w:vMerge w:val="restart"/>
            <w:shd w:val="clear" w:color="auto" w:fill="auto"/>
          </w:tcPr>
          <w:p w:rsidR="00625C12" w:rsidRPr="009C7B28" w:rsidRDefault="00625C12" w:rsidP="007C48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425" w:type="dxa"/>
            <w:gridSpan w:val="2"/>
            <w:vMerge w:val="restart"/>
            <w:shd w:val="clear" w:color="auto" w:fill="auto"/>
          </w:tcPr>
          <w:p w:rsidR="00625C12" w:rsidRPr="009C7B28" w:rsidRDefault="00625C12" w:rsidP="007C4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(наименование, </w:t>
            </w:r>
            <w:proofErr w:type="gramEnd"/>
          </w:p>
          <w:p w:rsidR="00625C12" w:rsidRPr="009C7B28" w:rsidRDefault="00625C12" w:rsidP="007C4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2690" w:type="dxa"/>
            <w:gridSpan w:val="3"/>
            <w:shd w:val="clear" w:color="auto" w:fill="auto"/>
          </w:tcPr>
          <w:p w:rsidR="00625C12" w:rsidRPr="009C7B28" w:rsidRDefault="00625C12" w:rsidP="007C48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Целевые значения показателя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25C12" w:rsidRPr="009C7B28" w:rsidRDefault="00625C12" w:rsidP="007C4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Результат выполнения мероприятий</w:t>
            </w:r>
          </w:p>
        </w:tc>
      </w:tr>
      <w:tr w:rsidR="009C7B28" w:rsidRPr="009C7B28" w:rsidTr="00E86D8C">
        <w:tc>
          <w:tcPr>
            <w:tcW w:w="1134" w:type="dxa"/>
            <w:gridSpan w:val="2"/>
            <w:vMerge/>
            <w:shd w:val="clear" w:color="auto" w:fill="auto"/>
          </w:tcPr>
          <w:p w:rsidR="00625C12" w:rsidRPr="009C7B28" w:rsidRDefault="00625C12" w:rsidP="00036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625C12" w:rsidRPr="009C7B28" w:rsidRDefault="00625C12" w:rsidP="00036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vMerge/>
            <w:shd w:val="clear" w:color="auto" w:fill="auto"/>
          </w:tcPr>
          <w:p w:rsidR="00625C12" w:rsidRPr="009C7B28" w:rsidRDefault="00625C12" w:rsidP="00036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5" w:type="dxa"/>
            <w:gridSpan w:val="2"/>
            <w:vMerge/>
            <w:shd w:val="clear" w:color="auto" w:fill="auto"/>
          </w:tcPr>
          <w:p w:rsidR="00625C12" w:rsidRPr="009C7B28" w:rsidRDefault="00625C12" w:rsidP="00036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625C12" w:rsidRPr="009C7B28" w:rsidRDefault="00111D67" w:rsidP="0003647F">
            <w:pPr>
              <w:pStyle w:val="110"/>
              <w:jc w:val="left"/>
              <w:rPr>
                <w:b w:val="0"/>
                <w:sz w:val="18"/>
                <w:szCs w:val="18"/>
              </w:rPr>
            </w:pPr>
            <w:proofErr w:type="gramStart"/>
            <w:r>
              <w:rPr>
                <w:b w:val="0"/>
                <w:sz w:val="18"/>
                <w:szCs w:val="18"/>
              </w:rPr>
              <w:t>Ключевые</w:t>
            </w:r>
            <w:proofErr w:type="gramEnd"/>
            <w:r>
              <w:rPr>
                <w:b w:val="0"/>
                <w:sz w:val="18"/>
                <w:szCs w:val="18"/>
              </w:rPr>
              <w:t xml:space="preserve"> </w:t>
            </w:r>
            <w:r w:rsidR="008B37CF" w:rsidRPr="009C7B28">
              <w:rPr>
                <w:b w:val="0"/>
                <w:sz w:val="18"/>
                <w:szCs w:val="18"/>
              </w:rPr>
              <w:t>показателей (факт</w:t>
            </w:r>
            <w:r w:rsidR="00625C12" w:rsidRPr="009C7B28">
              <w:rPr>
                <w:b w:val="0"/>
                <w:sz w:val="18"/>
                <w:szCs w:val="18"/>
              </w:rPr>
              <w:t xml:space="preserve">) по состоянию </w:t>
            </w:r>
          </w:p>
          <w:p w:rsidR="00625C12" w:rsidRPr="009C7B28" w:rsidRDefault="008B37CF" w:rsidP="00BD142F">
            <w:pPr>
              <w:pStyle w:val="110"/>
              <w:jc w:val="left"/>
              <w:rPr>
                <w:b w:val="0"/>
                <w:sz w:val="18"/>
                <w:szCs w:val="18"/>
              </w:rPr>
            </w:pPr>
            <w:r w:rsidRPr="009C7B28">
              <w:rPr>
                <w:b w:val="0"/>
                <w:sz w:val="18"/>
                <w:szCs w:val="18"/>
              </w:rPr>
              <w:t>на 01.01.202</w:t>
            </w:r>
            <w:r w:rsidR="00BD142F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625C12" w:rsidRPr="009C7B28" w:rsidRDefault="00625C12" w:rsidP="00BD14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Достижение ключевых показателей (факт) по состоянию на 01.01.202</w:t>
            </w:r>
            <w:r w:rsidR="00BD14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vMerge/>
            <w:shd w:val="clear" w:color="auto" w:fill="auto"/>
          </w:tcPr>
          <w:p w:rsidR="00625C12" w:rsidRPr="009C7B28" w:rsidRDefault="00625C12" w:rsidP="00036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B28" w:rsidRPr="009C7B28" w:rsidTr="00FD4303">
        <w:tc>
          <w:tcPr>
            <w:tcW w:w="11199" w:type="dxa"/>
            <w:gridSpan w:val="12"/>
            <w:shd w:val="clear" w:color="auto" w:fill="auto"/>
          </w:tcPr>
          <w:p w:rsidR="00625C12" w:rsidRPr="009C7B28" w:rsidRDefault="00625C12" w:rsidP="00625C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b/>
                <w:sz w:val="18"/>
                <w:szCs w:val="18"/>
              </w:rPr>
              <w:t>1. Мероприятия в отдельных отраслях (сферах, товарных рынках) экономики Красноярского края</w:t>
            </w:r>
          </w:p>
        </w:tc>
      </w:tr>
      <w:tr w:rsidR="009C7B28" w:rsidRPr="009C7B28" w:rsidTr="00FD4303">
        <w:tc>
          <w:tcPr>
            <w:tcW w:w="11199" w:type="dxa"/>
            <w:gridSpan w:val="12"/>
            <w:shd w:val="clear" w:color="auto" w:fill="auto"/>
          </w:tcPr>
          <w:p w:rsidR="00625C12" w:rsidRPr="009C7B28" w:rsidRDefault="00625C12" w:rsidP="00036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1.1.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9C7B28" w:rsidRPr="009C7B28" w:rsidTr="00E86D8C">
        <w:tc>
          <w:tcPr>
            <w:tcW w:w="992" w:type="dxa"/>
            <w:shd w:val="clear" w:color="auto" w:fill="auto"/>
          </w:tcPr>
          <w:p w:rsidR="000F1AC6" w:rsidRPr="009C7B28" w:rsidRDefault="000F1AC6" w:rsidP="00036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86D8C" w:rsidRPr="000155A0" w:rsidRDefault="000F1AC6" w:rsidP="00C021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опубликования и актуализации на официальном сайте муниципального образования города Бородино Красноярского края в информационно-телекоммуникационной сети «Интернет» информации,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обременение правами третьих лиц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F1AC6" w:rsidRPr="000155A0" w:rsidRDefault="000F1AC6" w:rsidP="00A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2022-2025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0F1AC6" w:rsidRPr="009C7B28" w:rsidRDefault="000F1AC6" w:rsidP="000F1A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процентов.</w:t>
            </w:r>
          </w:p>
          <w:p w:rsidR="000F1AC6" w:rsidRPr="009C7B28" w:rsidRDefault="000F1AC6" w:rsidP="0003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</w:tcPr>
          <w:p w:rsidR="000F1AC6" w:rsidRPr="009C7B28" w:rsidRDefault="000F1AC6" w:rsidP="0003647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9C7B2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2" w:type="dxa"/>
            <w:shd w:val="clear" w:color="auto" w:fill="auto"/>
          </w:tcPr>
          <w:p w:rsidR="000F1AC6" w:rsidRPr="009C7B28" w:rsidRDefault="000F1AC6" w:rsidP="0003647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9C7B2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0F1AC6" w:rsidRPr="009C7B28" w:rsidRDefault="000F1AC6" w:rsidP="000F1A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Розничную торговлю лекарственными препаратами, изделиями медицинского назначения и сопутствующими товарами в городе Бородино осуществляют в 202</w:t>
            </w:r>
            <w:r w:rsidR="00E86D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 г. - 7 аптек (в 202</w:t>
            </w:r>
            <w:r w:rsidR="00E86D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г. - </w:t>
            </w:r>
            <w:r w:rsidR="00E86D8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 аптек), в том числе 202</w:t>
            </w:r>
            <w:r w:rsidR="00E86D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г. - 6 негосударственных (в 202</w:t>
            </w:r>
            <w:r w:rsidR="00E86D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г. - 4 негосударственных).</w:t>
            </w:r>
          </w:p>
          <w:p w:rsidR="000F1AC6" w:rsidRPr="009C7B28" w:rsidRDefault="000F1AC6" w:rsidP="00754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B28" w:rsidRPr="009C7B28" w:rsidTr="00FD4303">
        <w:tc>
          <w:tcPr>
            <w:tcW w:w="11199" w:type="dxa"/>
            <w:gridSpan w:val="12"/>
            <w:shd w:val="clear" w:color="auto" w:fill="auto"/>
          </w:tcPr>
          <w:p w:rsidR="00625C12" w:rsidRPr="009C7B28" w:rsidRDefault="00625C12" w:rsidP="00036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eastAsia="SimSun" w:hAnsi="Times New Roman" w:cs="Times New Roman"/>
                <w:b/>
                <w:i/>
                <w:kern w:val="3"/>
                <w:sz w:val="18"/>
                <w:szCs w:val="18"/>
              </w:rPr>
              <w:t>1.2.Рынок ритуальных услуг</w:t>
            </w:r>
          </w:p>
        </w:tc>
      </w:tr>
      <w:tr w:rsidR="009C7B28" w:rsidRPr="009C7B28" w:rsidTr="00E86D8C">
        <w:tc>
          <w:tcPr>
            <w:tcW w:w="992" w:type="dxa"/>
            <w:shd w:val="clear" w:color="auto" w:fill="auto"/>
          </w:tcPr>
          <w:p w:rsidR="000F1AC6" w:rsidRPr="009C7B28" w:rsidRDefault="000F1AC6" w:rsidP="00036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0F1AC6" w:rsidRPr="009C7B28" w:rsidRDefault="000F1AC6" w:rsidP="000F1A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  <w:p w:rsidR="000F1AC6" w:rsidRPr="009C7B28" w:rsidRDefault="000F1AC6" w:rsidP="0003647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F1AC6" w:rsidRPr="000155A0" w:rsidRDefault="000F1AC6" w:rsidP="00A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2022-2025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0F1AC6" w:rsidRPr="009C7B28" w:rsidRDefault="000F1AC6" w:rsidP="000F1A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доля организаций частной 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формы собственности в сфере ритуальных услуг, процентов</w:t>
            </w:r>
          </w:p>
          <w:p w:rsidR="000F1AC6" w:rsidRPr="009C7B28" w:rsidRDefault="000F1AC6" w:rsidP="000364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:rsidR="000F1AC6" w:rsidRPr="009C7B28" w:rsidRDefault="000F1AC6" w:rsidP="0003647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9C7B2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1132" w:type="dxa"/>
            <w:shd w:val="clear" w:color="auto" w:fill="auto"/>
          </w:tcPr>
          <w:p w:rsidR="000F1AC6" w:rsidRPr="009C7B28" w:rsidRDefault="000F1AC6" w:rsidP="0003647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9C7B2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0F1AC6" w:rsidRPr="009C7B28" w:rsidRDefault="000F1AC6" w:rsidP="000F1AC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В городе два 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индивидуальных предпринимателя оказывают похоронные услуги.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9C7B28" w:rsidRPr="009C7B28" w:rsidTr="00FD4303">
        <w:tc>
          <w:tcPr>
            <w:tcW w:w="11199" w:type="dxa"/>
            <w:gridSpan w:val="12"/>
            <w:shd w:val="clear" w:color="auto" w:fill="auto"/>
          </w:tcPr>
          <w:p w:rsidR="00625C12" w:rsidRPr="009C7B28" w:rsidRDefault="00012BFD" w:rsidP="00111D6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 Системные мероприятия по содействию развитию конкуренции Красноярского края</w:t>
            </w:r>
          </w:p>
        </w:tc>
      </w:tr>
      <w:tr w:rsidR="009C7B28" w:rsidRPr="009C7B28" w:rsidTr="00FD4303">
        <w:tc>
          <w:tcPr>
            <w:tcW w:w="1134" w:type="dxa"/>
            <w:gridSpan w:val="2"/>
            <w:shd w:val="clear" w:color="auto" w:fill="auto"/>
          </w:tcPr>
          <w:p w:rsidR="00625C12" w:rsidRPr="009C7B28" w:rsidRDefault="00625C12" w:rsidP="0003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625C12" w:rsidRPr="009C7B28" w:rsidRDefault="00625C12" w:rsidP="0003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25C12" w:rsidRPr="009C7B28" w:rsidRDefault="00625C12" w:rsidP="0003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5106" w:type="dxa"/>
            <w:gridSpan w:val="5"/>
            <w:shd w:val="clear" w:color="auto" w:fill="auto"/>
          </w:tcPr>
          <w:p w:rsidR="00625C12" w:rsidRPr="009C7B28" w:rsidRDefault="00625C12" w:rsidP="0003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Результат выполнения мероприятий</w:t>
            </w:r>
          </w:p>
        </w:tc>
      </w:tr>
      <w:tr w:rsidR="009C7B28" w:rsidRPr="009C7B28" w:rsidTr="00FD4303">
        <w:tc>
          <w:tcPr>
            <w:tcW w:w="1134" w:type="dxa"/>
            <w:gridSpan w:val="2"/>
            <w:shd w:val="clear" w:color="auto" w:fill="auto"/>
          </w:tcPr>
          <w:p w:rsidR="009C7B28" w:rsidRPr="009C7B28" w:rsidRDefault="009C7B28" w:rsidP="00036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9C7B28" w:rsidRPr="009C7B28" w:rsidRDefault="009C7B28" w:rsidP="0003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C7B28" w:rsidRPr="009C7B28" w:rsidRDefault="009C7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2022-2025</w:t>
            </w:r>
          </w:p>
        </w:tc>
        <w:tc>
          <w:tcPr>
            <w:tcW w:w="5106" w:type="dxa"/>
            <w:gridSpan w:val="5"/>
            <w:shd w:val="clear" w:color="auto" w:fill="auto"/>
          </w:tcPr>
          <w:p w:rsidR="009C7B28" w:rsidRPr="00A23C14" w:rsidRDefault="009C7B28" w:rsidP="00A23C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3C14">
              <w:rPr>
                <w:rFonts w:ascii="Times New Roman" w:hAnsi="Times New Roman" w:cs="Times New Roman"/>
                <w:sz w:val="18"/>
                <w:szCs w:val="18"/>
              </w:rPr>
              <w:t xml:space="preserve">Доля закупок, которые заказчик осуществил у субъектов малого предпринимательства, социально ориентированных некоммерческих организаций в отчётном году составляет более </w:t>
            </w:r>
            <w:r w:rsidR="00A23C14" w:rsidRPr="00A23C1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A23C1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111D67" w:rsidRPr="00A23C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C7B28" w:rsidRPr="009C7B28" w:rsidTr="00FD4303">
        <w:tc>
          <w:tcPr>
            <w:tcW w:w="1134" w:type="dxa"/>
            <w:gridSpan w:val="2"/>
            <w:shd w:val="clear" w:color="auto" w:fill="auto"/>
          </w:tcPr>
          <w:p w:rsidR="009C7B28" w:rsidRPr="009C7B28" w:rsidRDefault="009C7B28" w:rsidP="00036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9C7B28" w:rsidRPr="009C7B28" w:rsidRDefault="009C7B28" w:rsidP="0003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Развитие конкуренции в сфере распоряжения муниципальной собственностью (в том числе земельных участков)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C7B28" w:rsidRPr="009C7B28" w:rsidRDefault="009C7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2022-2025</w:t>
            </w:r>
          </w:p>
        </w:tc>
        <w:tc>
          <w:tcPr>
            <w:tcW w:w="5106" w:type="dxa"/>
            <w:gridSpan w:val="5"/>
            <w:shd w:val="clear" w:color="auto" w:fill="auto"/>
          </w:tcPr>
          <w:p w:rsidR="009C7B28" w:rsidRPr="009C7B28" w:rsidRDefault="009C7B28" w:rsidP="0003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приказом УФАС России № 67 от 10.02.2010 была размещена информация об аренде транспортных средств, нежилых зданий и помещений на сайте torgi.gov и </w:t>
            </w:r>
            <w:hyperlink r:id="rId11" w:history="1">
              <w:r w:rsidR="007C488F" w:rsidRPr="00355EA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https://borodino-r04.gosweb.gosuslugi.ru/</w:t>
              </w:r>
            </w:hyperlink>
            <w:r w:rsidR="007C48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 также на вышеуказанных сайтах была опубликована информация </w:t>
            </w:r>
            <w:proofErr w:type="gramStart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 аренде земельных участков.</w:t>
            </w:r>
          </w:p>
        </w:tc>
      </w:tr>
      <w:tr w:rsidR="009C7B28" w:rsidRPr="009C7B28" w:rsidTr="00FD4303">
        <w:tc>
          <w:tcPr>
            <w:tcW w:w="1134" w:type="dxa"/>
            <w:gridSpan w:val="2"/>
            <w:shd w:val="clear" w:color="auto" w:fill="auto"/>
          </w:tcPr>
          <w:p w:rsidR="009C7B28" w:rsidRPr="009C7B28" w:rsidRDefault="009C7B28" w:rsidP="00036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9C7B28" w:rsidRPr="009C7B28" w:rsidRDefault="009C7B28" w:rsidP="0003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Обеспечение опубликования и актуализации на официальном сайте муниципального образования города Бородино Красноярского края в информационно-телекоммуникационной сети «Интернет» информации,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обременение правами третьих лиц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C7B28" w:rsidRPr="009C7B28" w:rsidRDefault="009C7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2022-2025</w:t>
            </w:r>
          </w:p>
        </w:tc>
        <w:tc>
          <w:tcPr>
            <w:tcW w:w="5106" w:type="dxa"/>
            <w:gridSpan w:val="5"/>
            <w:shd w:val="clear" w:color="auto" w:fill="auto"/>
          </w:tcPr>
          <w:p w:rsidR="009C7B28" w:rsidRPr="009C7B28" w:rsidRDefault="009C7B28" w:rsidP="00E55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Перечни объектов муниципального имущества размещаются на официальном сайте городского округа города Бородино Красноярского края </w:t>
            </w:r>
            <w:hyperlink r:id="rId12" w:history="1">
              <w:r w:rsidR="007C488F" w:rsidRPr="00355EA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https://borodino-r04.gosweb.gosuslugi.ru/</w:t>
              </w:r>
            </w:hyperlink>
            <w:r w:rsidR="007C48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и поддерживаются в актуальном состоянии.</w:t>
            </w:r>
          </w:p>
          <w:p w:rsidR="009C7B28" w:rsidRPr="009C7B28" w:rsidRDefault="009C7B28" w:rsidP="00E55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На официальном сайте </w:t>
            </w:r>
            <w:proofErr w:type="gramStart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размещены</w:t>
            </w:r>
            <w:proofErr w:type="gramEnd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C7B28" w:rsidRPr="009C7B28" w:rsidRDefault="009C7B28" w:rsidP="00E55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1) Постановление </w:t>
            </w:r>
            <w:r w:rsidR="00E86D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дминистрации города Бородино от 10.10.2018 № 772</w:t>
            </w:r>
            <w:r w:rsidR="00111D67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  <w:r w:rsidR="00111D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C7B28" w:rsidRPr="009C7B28" w:rsidRDefault="009C7B28" w:rsidP="00E55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2) Перечень муниципального имущества свободного от прав третьих лиц.</w:t>
            </w:r>
          </w:p>
        </w:tc>
      </w:tr>
      <w:tr w:rsidR="009C7B28" w:rsidRPr="009C7B28" w:rsidTr="00E97836">
        <w:tc>
          <w:tcPr>
            <w:tcW w:w="1134" w:type="dxa"/>
            <w:gridSpan w:val="2"/>
            <w:shd w:val="clear" w:color="auto" w:fill="auto"/>
          </w:tcPr>
          <w:p w:rsidR="009C7B28" w:rsidRPr="009C7B28" w:rsidRDefault="009C7B28" w:rsidP="00036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9C7B28" w:rsidRPr="009C7B28" w:rsidRDefault="009C7B28" w:rsidP="0003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Размещение в открытом доступе информации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C7B28" w:rsidRPr="009C7B28" w:rsidRDefault="009C7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2022-2025</w:t>
            </w:r>
          </w:p>
        </w:tc>
        <w:tc>
          <w:tcPr>
            <w:tcW w:w="5106" w:type="dxa"/>
            <w:gridSpan w:val="5"/>
            <w:shd w:val="clear" w:color="auto" w:fill="auto"/>
            <w:vAlign w:val="center"/>
          </w:tcPr>
          <w:p w:rsidR="009C7B28" w:rsidRPr="009C7B28" w:rsidRDefault="009C7B28" w:rsidP="007C48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 w:rsidR="007C48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 году приватизация объектов муниципальной собственности не проводилась. В случае приватизации объектов, информация о продаже имущества в соответствии с ФЗ от 21.12.2001г. № 178-ФЗ </w:t>
            </w:r>
            <w:r w:rsidR="00111D6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О приватизации государственного и муниципального имущества</w:t>
            </w:r>
            <w:r w:rsidR="00111D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 будет размещена на официальном сайте torgi.gov и </w:t>
            </w:r>
            <w:hyperlink r:id="rId13" w:history="1">
              <w:r w:rsidR="007C488F" w:rsidRPr="00355EA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https://borodino-r04.gosweb.gosuslugi.ru/</w:t>
              </w:r>
            </w:hyperlink>
            <w:r w:rsidR="007C48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C7B28" w:rsidRPr="009C7B28" w:rsidTr="000F1AC6">
        <w:trPr>
          <w:trHeight w:val="1940"/>
        </w:trPr>
        <w:tc>
          <w:tcPr>
            <w:tcW w:w="1134" w:type="dxa"/>
            <w:gridSpan w:val="2"/>
            <w:shd w:val="clear" w:color="auto" w:fill="auto"/>
          </w:tcPr>
          <w:p w:rsidR="009C7B28" w:rsidRPr="009C7B28" w:rsidRDefault="009C7B28" w:rsidP="00036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9C7B28" w:rsidRPr="009C7B28" w:rsidRDefault="009C7B28" w:rsidP="0003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развития практики применения механизмов </w:t>
            </w:r>
            <w:proofErr w:type="gramStart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муниципального-частного</w:t>
            </w:r>
            <w:proofErr w:type="gramEnd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 партнерства, в </w:t>
            </w:r>
            <w:proofErr w:type="spellStart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. концессионные соглашения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C7B28" w:rsidRPr="009C7B28" w:rsidRDefault="009C7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2022-2025</w:t>
            </w:r>
          </w:p>
        </w:tc>
        <w:tc>
          <w:tcPr>
            <w:tcW w:w="5106" w:type="dxa"/>
            <w:gridSpan w:val="5"/>
            <w:shd w:val="clear" w:color="auto" w:fill="auto"/>
          </w:tcPr>
          <w:p w:rsidR="009C7B28" w:rsidRPr="009C7B28" w:rsidRDefault="00111D67" w:rsidP="000F1A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C7B28" w:rsidRPr="009C7B28">
              <w:rPr>
                <w:rFonts w:ascii="Times New Roman" w:hAnsi="Times New Roman" w:cs="Times New Roman"/>
                <w:sz w:val="18"/>
                <w:szCs w:val="18"/>
              </w:rPr>
              <w:t>Концессионное соглашение в отношении объектов теплоснабжения города Бородино подписано третьей стороной Правительством Красноярского края № 25 от 16.06.2020г.</w:t>
            </w:r>
          </w:p>
          <w:p w:rsidR="009C7B28" w:rsidRPr="009C7B28" w:rsidRDefault="009C7B28" w:rsidP="000F1A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Концессионное соглашение № 1 в о</w:t>
            </w:r>
            <w:r w:rsidR="00111D67">
              <w:rPr>
                <w:rFonts w:ascii="Times New Roman" w:hAnsi="Times New Roman" w:cs="Times New Roman"/>
                <w:sz w:val="18"/>
                <w:szCs w:val="18"/>
              </w:rPr>
              <w:t>тношении объектов водоснабжения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 города Бородино подписано третьей стороной Правительством Красноярского края № 40 от 19.05.2021г.</w:t>
            </w:r>
          </w:p>
          <w:p w:rsidR="009C7B28" w:rsidRPr="009C7B28" w:rsidRDefault="009C7B28" w:rsidP="00111D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Концессионное соглашение № 2 в отношении объектов водоотведения города Бородино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подписано третьей стороной Правительством Красноярского края № 41 от 19.05.2021г.</w:t>
            </w:r>
            <w:r w:rsidR="00111D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C7B28" w:rsidRPr="009C7B28" w:rsidTr="00BA67B4">
        <w:trPr>
          <w:trHeight w:val="2542"/>
        </w:trPr>
        <w:tc>
          <w:tcPr>
            <w:tcW w:w="1134" w:type="dxa"/>
            <w:gridSpan w:val="2"/>
            <w:shd w:val="clear" w:color="auto" w:fill="auto"/>
          </w:tcPr>
          <w:p w:rsidR="009C7B28" w:rsidRPr="009C7B28" w:rsidRDefault="009C7B28" w:rsidP="00036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2.6.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:rsidR="009C7B28" w:rsidRPr="009C7B28" w:rsidRDefault="009C7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Меры </w:t>
            </w:r>
            <w:proofErr w:type="gramStart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обеспечения соблюдения требований антимонопольного законодательства местного самоуправления</w:t>
            </w:r>
            <w:proofErr w:type="gramEnd"/>
          </w:p>
        </w:tc>
        <w:tc>
          <w:tcPr>
            <w:tcW w:w="1842" w:type="dxa"/>
            <w:gridSpan w:val="2"/>
            <w:shd w:val="clear" w:color="auto" w:fill="auto"/>
          </w:tcPr>
          <w:p w:rsidR="009C7B28" w:rsidRPr="009C7B28" w:rsidRDefault="009C7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2022-2025</w:t>
            </w:r>
          </w:p>
        </w:tc>
        <w:tc>
          <w:tcPr>
            <w:tcW w:w="5106" w:type="dxa"/>
            <w:gridSpan w:val="5"/>
            <w:shd w:val="clear" w:color="auto" w:fill="auto"/>
            <w:vAlign w:val="center"/>
          </w:tcPr>
          <w:p w:rsidR="009C7B28" w:rsidRPr="009C7B28" w:rsidRDefault="009C7B28" w:rsidP="00A11E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Принято распоряжение № 15 от 16.01.2020 г. «Об организации в </w:t>
            </w:r>
            <w:r w:rsidR="00A11ED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города Бородино системы внутреннего обеспечения соответствия требованиям антимонопольного законодательства (антимонопольный </w:t>
            </w:r>
            <w:proofErr w:type="spellStart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комплаенс</w:t>
            </w:r>
            <w:proofErr w:type="spellEnd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Создана комиссия по организации системы антимонопольного </w:t>
            </w:r>
            <w:proofErr w:type="spellStart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A11ED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города Бородино, утверждены ключевые показатели эффективности антимонопольного </w:t>
            </w:r>
            <w:proofErr w:type="spellStart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 и методика расчёта ключевых показателей эффективности функционирования антимонопольного </w:t>
            </w:r>
            <w:proofErr w:type="spellStart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, утвержденных распоряжением от 27.08.2020 № 177</w:t>
            </w:r>
          </w:p>
        </w:tc>
      </w:tr>
      <w:tr w:rsidR="009C7B28" w:rsidRPr="009C7B28" w:rsidTr="001E39F3">
        <w:tc>
          <w:tcPr>
            <w:tcW w:w="1134" w:type="dxa"/>
            <w:gridSpan w:val="2"/>
            <w:shd w:val="clear" w:color="auto" w:fill="auto"/>
          </w:tcPr>
          <w:p w:rsidR="000F1AC6" w:rsidRPr="009C7B28" w:rsidRDefault="000F1AC6" w:rsidP="009C7B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9C7B28" w:rsidRPr="009C7B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0F1AC6" w:rsidRPr="009C7B28" w:rsidRDefault="000F1AC6" w:rsidP="00036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мероприятий </w:t>
            </w:r>
            <w:proofErr w:type="gramStart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антимонопольного</w:t>
            </w:r>
            <w:proofErr w:type="gramEnd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F1AC6" w:rsidRPr="000155A0" w:rsidRDefault="000F1AC6" w:rsidP="00A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2022-2025</w:t>
            </w:r>
          </w:p>
        </w:tc>
        <w:tc>
          <w:tcPr>
            <w:tcW w:w="5106" w:type="dxa"/>
            <w:gridSpan w:val="5"/>
            <w:shd w:val="clear" w:color="auto" w:fill="auto"/>
          </w:tcPr>
          <w:p w:rsidR="000F1AC6" w:rsidRPr="009C7B28" w:rsidRDefault="009C7B28" w:rsidP="00A11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Утвержден план мероприятий «дорожная карта» по снижению рисков нарушения антимонопольного законодательства в Администрации города Бородино и её структурных подразделениях на 202</w:t>
            </w:r>
            <w:r w:rsidR="00A11E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 год, от 15.12.2022 г. 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9C7B28" w:rsidRPr="009C7B28" w:rsidTr="00A87ABE">
        <w:tc>
          <w:tcPr>
            <w:tcW w:w="1134" w:type="dxa"/>
            <w:gridSpan w:val="2"/>
            <w:shd w:val="clear" w:color="auto" w:fill="auto"/>
          </w:tcPr>
          <w:p w:rsidR="009C7B28" w:rsidRPr="009C7B28" w:rsidRDefault="009C7B28" w:rsidP="009C7B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9C7B28" w:rsidRPr="009C7B28" w:rsidRDefault="009C7B28" w:rsidP="000364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доклада об </w:t>
            </w:r>
            <w:proofErr w:type="gramStart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антимонопольном</w:t>
            </w:r>
            <w:proofErr w:type="gramEnd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комплаенсе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C7B28" w:rsidRPr="000155A0" w:rsidRDefault="009C7B28" w:rsidP="00A6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2022-2025</w:t>
            </w:r>
          </w:p>
        </w:tc>
        <w:tc>
          <w:tcPr>
            <w:tcW w:w="5106" w:type="dxa"/>
            <w:gridSpan w:val="5"/>
            <w:shd w:val="clear" w:color="auto" w:fill="auto"/>
            <w:vAlign w:val="center"/>
          </w:tcPr>
          <w:p w:rsidR="009C7B28" w:rsidRPr="009C7B28" w:rsidRDefault="009C7B28" w:rsidP="00A11E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>Срок реализации мероприятия за 20</w:t>
            </w:r>
            <w:r w:rsidR="00A11ED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 год еще не наступил. За 202</w:t>
            </w:r>
            <w:r w:rsidR="00A11E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C7B28">
              <w:rPr>
                <w:rFonts w:ascii="Times New Roman" w:hAnsi="Times New Roman" w:cs="Times New Roman"/>
                <w:sz w:val="18"/>
                <w:szCs w:val="18"/>
              </w:rPr>
              <w:t xml:space="preserve"> год доклад размещен на сайте муниципального образования </w:t>
            </w:r>
            <w:hyperlink r:id="rId14" w:history="1">
              <w:r w:rsidR="00A11ED5" w:rsidRPr="00355EA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https://borodino-r04.gosweb.gosuslugi.ru/deyatelnost/napravleniya-deyatelnosti/biznes-predprinimatelstvo/standart-razvitiya-konkurentsii/doklady-o-sostoyanii-i-razvitii-konkurentnoy-sredy/</w:t>
              </w:r>
            </w:hyperlink>
            <w:r w:rsidR="00A11E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A010E0" w:rsidRDefault="00A010E0" w:rsidP="00111D67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010E0" w:rsidSect="001879DE">
      <w:pgSz w:w="11906" w:h="16838"/>
      <w:pgMar w:top="1134" w:right="851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1C" w:rsidRDefault="0084301C" w:rsidP="009656DF">
      <w:pPr>
        <w:spacing w:after="0" w:line="240" w:lineRule="auto"/>
      </w:pPr>
      <w:r>
        <w:separator/>
      </w:r>
    </w:p>
  </w:endnote>
  <w:endnote w:type="continuationSeparator" w:id="0">
    <w:p w:rsidR="0084301C" w:rsidRDefault="0084301C" w:rsidP="0096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1C" w:rsidRDefault="0084301C" w:rsidP="009656DF">
      <w:pPr>
        <w:spacing w:after="0" w:line="240" w:lineRule="auto"/>
      </w:pPr>
      <w:r>
        <w:separator/>
      </w:r>
    </w:p>
  </w:footnote>
  <w:footnote w:type="continuationSeparator" w:id="0">
    <w:p w:rsidR="0084301C" w:rsidRDefault="0084301C" w:rsidP="00965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6468DC"/>
    <w:lvl w:ilvl="0">
      <w:numFmt w:val="bullet"/>
      <w:lvlText w:val="*"/>
      <w:lvlJc w:val="left"/>
    </w:lvl>
  </w:abstractNum>
  <w:abstractNum w:abstractNumId="1">
    <w:nsid w:val="0C94295C"/>
    <w:multiLevelType w:val="hybridMultilevel"/>
    <w:tmpl w:val="3BD00948"/>
    <w:lvl w:ilvl="0" w:tplc="634A883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065313A"/>
    <w:multiLevelType w:val="hybridMultilevel"/>
    <w:tmpl w:val="FCD2A99E"/>
    <w:lvl w:ilvl="0" w:tplc="E9E6A79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C1E1F"/>
    <w:multiLevelType w:val="multilevel"/>
    <w:tmpl w:val="794268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29195A89"/>
    <w:multiLevelType w:val="multilevel"/>
    <w:tmpl w:val="E00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E7929"/>
    <w:multiLevelType w:val="hybridMultilevel"/>
    <w:tmpl w:val="1A7C7FD6"/>
    <w:lvl w:ilvl="0" w:tplc="9BB63F9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C07776"/>
    <w:multiLevelType w:val="multilevel"/>
    <w:tmpl w:val="77F2104A"/>
    <w:lvl w:ilvl="0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06933E2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13C6D49"/>
    <w:multiLevelType w:val="multilevel"/>
    <w:tmpl w:val="943E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AA665B"/>
    <w:multiLevelType w:val="hybridMultilevel"/>
    <w:tmpl w:val="DCC4C616"/>
    <w:lvl w:ilvl="0" w:tplc="24BCA18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D1F27"/>
    <w:multiLevelType w:val="multilevel"/>
    <w:tmpl w:val="8932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1703154"/>
    <w:multiLevelType w:val="multilevel"/>
    <w:tmpl w:val="252086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5E069E6"/>
    <w:multiLevelType w:val="multilevel"/>
    <w:tmpl w:val="54AEE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3"/>
  </w:num>
  <w:num w:numId="6">
    <w:abstractNumId w:val="11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5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E2"/>
    <w:rsid w:val="00002EB8"/>
    <w:rsid w:val="00007038"/>
    <w:rsid w:val="00012BFD"/>
    <w:rsid w:val="00014DED"/>
    <w:rsid w:val="000155A0"/>
    <w:rsid w:val="000167B7"/>
    <w:rsid w:val="00026F6E"/>
    <w:rsid w:val="00031589"/>
    <w:rsid w:val="00035765"/>
    <w:rsid w:val="00047F41"/>
    <w:rsid w:val="00051879"/>
    <w:rsid w:val="00051B7F"/>
    <w:rsid w:val="0005652C"/>
    <w:rsid w:val="00056BB7"/>
    <w:rsid w:val="00062E3F"/>
    <w:rsid w:val="00065304"/>
    <w:rsid w:val="000655B7"/>
    <w:rsid w:val="00065FDD"/>
    <w:rsid w:val="00066817"/>
    <w:rsid w:val="000749ED"/>
    <w:rsid w:val="00082FAA"/>
    <w:rsid w:val="00096A2E"/>
    <w:rsid w:val="000A1A8F"/>
    <w:rsid w:val="000A7833"/>
    <w:rsid w:val="000C0B58"/>
    <w:rsid w:val="000C32BF"/>
    <w:rsid w:val="000C580B"/>
    <w:rsid w:val="000D1F1F"/>
    <w:rsid w:val="000D26C8"/>
    <w:rsid w:val="000D2CDC"/>
    <w:rsid w:val="000D63C5"/>
    <w:rsid w:val="000D6E19"/>
    <w:rsid w:val="000E4397"/>
    <w:rsid w:val="000E5797"/>
    <w:rsid w:val="000E792D"/>
    <w:rsid w:val="000F1160"/>
    <w:rsid w:val="000F1AC6"/>
    <w:rsid w:val="000F5416"/>
    <w:rsid w:val="000F76B3"/>
    <w:rsid w:val="001105E2"/>
    <w:rsid w:val="00111D67"/>
    <w:rsid w:val="00113FA3"/>
    <w:rsid w:val="00117F39"/>
    <w:rsid w:val="00122F60"/>
    <w:rsid w:val="00143B2A"/>
    <w:rsid w:val="0015333D"/>
    <w:rsid w:val="00156E9C"/>
    <w:rsid w:val="00160DB6"/>
    <w:rsid w:val="00161426"/>
    <w:rsid w:val="00176C42"/>
    <w:rsid w:val="00181B1F"/>
    <w:rsid w:val="00183391"/>
    <w:rsid w:val="001879DE"/>
    <w:rsid w:val="001948A5"/>
    <w:rsid w:val="00197FC0"/>
    <w:rsid w:val="001B3ED7"/>
    <w:rsid w:val="001B6436"/>
    <w:rsid w:val="001C4BEA"/>
    <w:rsid w:val="001D24FD"/>
    <w:rsid w:val="001D4862"/>
    <w:rsid w:val="001F3782"/>
    <w:rsid w:val="001F6066"/>
    <w:rsid w:val="00200662"/>
    <w:rsid w:val="00203F68"/>
    <w:rsid w:val="0020766E"/>
    <w:rsid w:val="00210435"/>
    <w:rsid w:val="0021104B"/>
    <w:rsid w:val="00234BB9"/>
    <w:rsid w:val="002475FA"/>
    <w:rsid w:val="00255EF5"/>
    <w:rsid w:val="0026505A"/>
    <w:rsid w:val="00265DAA"/>
    <w:rsid w:val="00273F96"/>
    <w:rsid w:val="00277FB9"/>
    <w:rsid w:val="00281A70"/>
    <w:rsid w:val="00294AC8"/>
    <w:rsid w:val="002C3B3F"/>
    <w:rsid w:val="002C3B61"/>
    <w:rsid w:val="002D4BC0"/>
    <w:rsid w:val="002E3A17"/>
    <w:rsid w:val="003043AC"/>
    <w:rsid w:val="00311867"/>
    <w:rsid w:val="003177EA"/>
    <w:rsid w:val="00321B52"/>
    <w:rsid w:val="00322A06"/>
    <w:rsid w:val="00323D32"/>
    <w:rsid w:val="003270FA"/>
    <w:rsid w:val="003360E8"/>
    <w:rsid w:val="00354EF1"/>
    <w:rsid w:val="0036000E"/>
    <w:rsid w:val="00360A18"/>
    <w:rsid w:val="0037128E"/>
    <w:rsid w:val="00373DA1"/>
    <w:rsid w:val="003817E5"/>
    <w:rsid w:val="003904EC"/>
    <w:rsid w:val="00391F1E"/>
    <w:rsid w:val="003A287D"/>
    <w:rsid w:val="003B6A72"/>
    <w:rsid w:val="003D3414"/>
    <w:rsid w:val="003D4FC6"/>
    <w:rsid w:val="003D5B0E"/>
    <w:rsid w:val="003E204A"/>
    <w:rsid w:val="0040473D"/>
    <w:rsid w:val="00404F67"/>
    <w:rsid w:val="004072CF"/>
    <w:rsid w:val="00410625"/>
    <w:rsid w:val="004263A2"/>
    <w:rsid w:val="00441FD7"/>
    <w:rsid w:val="00456184"/>
    <w:rsid w:val="0045799D"/>
    <w:rsid w:val="004604EE"/>
    <w:rsid w:val="004822A8"/>
    <w:rsid w:val="00484EC0"/>
    <w:rsid w:val="0049103B"/>
    <w:rsid w:val="004A456A"/>
    <w:rsid w:val="004A64A4"/>
    <w:rsid w:val="004B6354"/>
    <w:rsid w:val="004B7430"/>
    <w:rsid w:val="004C3632"/>
    <w:rsid w:val="004C54C9"/>
    <w:rsid w:val="004C79CE"/>
    <w:rsid w:val="004D799F"/>
    <w:rsid w:val="004F69B8"/>
    <w:rsid w:val="0050546A"/>
    <w:rsid w:val="005067F6"/>
    <w:rsid w:val="0052500F"/>
    <w:rsid w:val="00532F25"/>
    <w:rsid w:val="00534B5A"/>
    <w:rsid w:val="0053717E"/>
    <w:rsid w:val="005534B7"/>
    <w:rsid w:val="00562D51"/>
    <w:rsid w:val="00574614"/>
    <w:rsid w:val="0058675D"/>
    <w:rsid w:val="005A0A40"/>
    <w:rsid w:val="005A2C0A"/>
    <w:rsid w:val="005A30C6"/>
    <w:rsid w:val="005A38D0"/>
    <w:rsid w:val="005C6A9C"/>
    <w:rsid w:val="005D432A"/>
    <w:rsid w:val="005D5594"/>
    <w:rsid w:val="005F4332"/>
    <w:rsid w:val="005F7B26"/>
    <w:rsid w:val="005F7BD3"/>
    <w:rsid w:val="006105CC"/>
    <w:rsid w:val="006242D2"/>
    <w:rsid w:val="00625C12"/>
    <w:rsid w:val="00627CE6"/>
    <w:rsid w:val="006343C8"/>
    <w:rsid w:val="00636BD1"/>
    <w:rsid w:val="00640808"/>
    <w:rsid w:val="00653FAC"/>
    <w:rsid w:val="0067565B"/>
    <w:rsid w:val="00685ADE"/>
    <w:rsid w:val="006A2D87"/>
    <w:rsid w:val="006A44B8"/>
    <w:rsid w:val="006B05A6"/>
    <w:rsid w:val="006C4CA2"/>
    <w:rsid w:val="006E6B23"/>
    <w:rsid w:val="006F68E8"/>
    <w:rsid w:val="00702E97"/>
    <w:rsid w:val="00704886"/>
    <w:rsid w:val="00705B17"/>
    <w:rsid w:val="0071511D"/>
    <w:rsid w:val="00716A00"/>
    <w:rsid w:val="007200D4"/>
    <w:rsid w:val="00724C1C"/>
    <w:rsid w:val="007408AF"/>
    <w:rsid w:val="00754099"/>
    <w:rsid w:val="00786BE2"/>
    <w:rsid w:val="007A44FE"/>
    <w:rsid w:val="007A5343"/>
    <w:rsid w:val="007A6C44"/>
    <w:rsid w:val="007B23DF"/>
    <w:rsid w:val="007B28CA"/>
    <w:rsid w:val="007C0DC1"/>
    <w:rsid w:val="007C488F"/>
    <w:rsid w:val="007D50BB"/>
    <w:rsid w:val="007D5AE7"/>
    <w:rsid w:val="007D6BF0"/>
    <w:rsid w:val="007E4C56"/>
    <w:rsid w:val="007F102A"/>
    <w:rsid w:val="007F4075"/>
    <w:rsid w:val="00815334"/>
    <w:rsid w:val="00827718"/>
    <w:rsid w:val="00833A4C"/>
    <w:rsid w:val="00840497"/>
    <w:rsid w:val="00842728"/>
    <w:rsid w:val="0084301C"/>
    <w:rsid w:val="00863AC6"/>
    <w:rsid w:val="0086608F"/>
    <w:rsid w:val="00871D66"/>
    <w:rsid w:val="0088581E"/>
    <w:rsid w:val="00886122"/>
    <w:rsid w:val="00886956"/>
    <w:rsid w:val="00893553"/>
    <w:rsid w:val="008A1524"/>
    <w:rsid w:val="008A232D"/>
    <w:rsid w:val="008B37CF"/>
    <w:rsid w:val="008C452D"/>
    <w:rsid w:val="008D7F6C"/>
    <w:rsid w:val="008E093D"/>
    <w:rsid w:val="008E31A8"/>
    <w:rsid w:val="008E37A8"/>
    <w:rsid w:val="008E3A38"/>
    <w:rsid w:val="008F200B"/>
    <w:rsid w:val="008F2A23"/>
    <w:rsid w:val="008F3521"/>
    <w:rsid w:val="008F5031"/>
    <w:rsid w:val="008F6D4D"/>
    <w:rsid w:val="00906D5B"/>
    <w:rsid w:val="009166DB"/>
    <w:rsid w:val="00920DC8"/>
    <w:rsid w:val="00925B20"/>
    <w:rsid w:val="009377CD"/>
    <w:rsid w:val="0094734F"/>
    <w:rsid w:val="0095754E"/>
    <w:rsid w:val="009656DF"/>
    <w:rsid w:val="00981A60"/>
    <w:rsid w:val="009900C8"/>
    <w:rsid w:val="009977AA"/>
    <w:rsid w:val="009A0679"/>
    <w:rsid w:val="009A2516"/>
    <w:rsid w:val="009A3565"/>
    <w:rsid w:val="009A6C63"/>
    <w:rsid w:val="009C53CD"/>
    <w:rsid w:val="009C7B28"/>
    <w:rsid w:val="009D3E05"/>
    <w:rsid w:val="009E0545"/>
    <w:rsid w:val="009E0FE3"/>
    <w:rsid w:val="009F2FA9"/>
    <w:rsid w:val="009F5072"/>
    <w:rsid w:val="00A010E0"/>
    <w:rsid w:val="00A041A8"/>
    <w:rsid w:val="00A11ED5"/>
    <w:rsid w:val="00A214D0"/>
    <w:rsid w:val="00A230E8"/>
    <w:rsid w:val="00A23C14"/>
    <w:rsid w:val="00A34F33"/>
    <w:rsid w:val="00A46DAD"/>
    <w:rsid w:val="00A676C8"/>
    <w:rsid w:val="00A7376A"/>
    <w:rsid w:val="00A7655B"/>
    <w:rsid w:val="00AA337F"/>
    <w:rsid w:val="00AA413F"/>
    <w:rsid w:val="00AA6375"/>
    <w:rsid w:val="00AA6602"/>
    <w:rsid w:val="00AA6CB9"/>
    <w:rsid w:val="00AB06B9"/>
    <w:rsid w:val="00AD1FCD"/>
    <w:rsid w:val="00AD3586"/>
    <w:rsid w:val="00AE4EB2"/>
    <w:rsid w:val="00AF4E78"/>
    <w:rsid w:val="00AF58B5"/>
    <w:rsid w:val="00B003AF"/>
    <w:rsid w:val="00B138D3"/>
    <w:rsid w:val="00B13A2A"/>
    <w:rsid w:val="00B16927"/>
    <w:rsid w:val="00B37005"/>
    <w:rsid w:val="00B73AE0"/>
    <w:rsid w:val="00BA380D"/>
    <w:rsid w:val="00BA67B4"/>
    <w:rsid w:val="00BB19E3"/>
    <w:rsid w:val="00BB2177"/>
    <w:rsid w:val="00BD142F"/>
    <w:rsid w:val="00BE531F"/>
    <w:rsid w:val="00C02104"/>
    <w:rsid w:val="00C040C9"/>
    <w:rsid w:val="00C079CE"/>
    <w:rsid w:val="00C10632"/>
    <w:rsid w:val="00C21AF2"/>
    <w:rsid w:val="00C22496"/>
    <w:rsid w:val="00C22C46"/>
    <w:rsid w:val="00C338C4"/>
    <w:rsid w:val="00C40DE0"/>
    <w:rsid w:val="00C41DAA"/>
    <w:rsid w:val="00C51D74"/>
    <w:rsid w:val="00C611CF"/>
    <w:rsid w:val="00C612FE"/>
    <w:rsid w:val="00C61B8B"/>
    <w:rsid w:val="00CA3E0F"/>
    <w:rsid w:val="00CA5761"/>
    <w:rsid w:val="00CB520B"/>
    <w:rsid w:val="00CC124D"/>
    <w:rsid w:val="00CC3177"/>
    <w:rsid w:val="00CD07EA"/>
    <w:rsid w:val="00CE6102"/>
    <w:rsid w:val="00D02E5C"/>
    <w:rsid w:val="00D10540"/>
    <w:rsid w:val="00D2280F"/>
    <w:rsid w:val="00D27442"/>
    <w:rsid w:val="00D31716"/>
    <w:rsid w:val="00D35291"/>
    <w:rsid w:val="00D40344"/>
    <w:rsid w:val="00D454E4"/>
    <w:rsid w:val="00D658AD"/>
    <w:rsid w:val="00D732FF"/>
    <w:rsid w:val="00D75E15"/>
    <w:rsid w:val="00D85DDA"/>
    <w:rsid w:val="00DA5962"/>
    <w:rsid w:val="00DA5B15"/>
    <w:rsid w:val="00DA7815"/>
    <w:rsid w:val="00DB592C"/>
    <w:rsid w:val="00DC4C56"/>
    <w:rsid w:val="00DC7520"/>
    <w:rsid w:val="00DD6507"/>
    <w:rsid w:val="00DE64FD"/>
    <w:rsid w:val="00DE7124"/>
    <w:rsid w:val="00DF437D"/>
    <w:rsid w:val="00E00F9C"/>
    <w:rsid w:val="00E16F55"/>
    <w:rsid w:val="00E34B45"/>
    <w:rsid w:val="00E43A53"/>
    <w:rsid w:val="00E44D53"/>
    <w:rsid w:val="00E46640"/>
    <w:rsid w:val="00E53EE4"/>
    <w:rsid w:val="00E55D97"/>
    <w:rsid w:val="00E56B9B"/>
    <w:rsid w:val="00E6332A"/>
    <w:rsid w:val="00E664AB"/>
    <w:rsid w:val="00E86D8C"/>
    <w:rsid w:val="00E94A3B"/>
    <w:rsid w:val="00EC0AD1"/>
    <w:rsid w:val="00ED5ECC"/>
    <w:rsid w:val="00EF11B9"/>
    <w:rsid w:val="00EF33EE"/>
    <w:rsid w:val="00EF474F"/>
    <w:rsid w:val="00F127E5"/>
    <w:rsid w:val="00F13442"/>
    <w:rsid w:val="00F2285B"/>
    <w:rsid w:val="00F23BFE"/>
    <w:rsid w:val="00F24FBC"/>
    <w:rsid w:val="00F26E1A"/>
    <w:rsid w:val="00F3468E"/>
    <w:rsid w:val="00F35F0E"/>
    <w:rsid w:val="00F4132B"/>
    <w:rsid w:val="00F425D8"/>
    <w:rsid w:val="00F61EA7"/>
    <w:rsid w:val="00F661E5"/>
    <w:rsid w:val="00F6647D"/>
    <w:rsid w:val="00F735E4"/>
    <w:rsid w:val="00F73A23"/>
    <w:rsid w:val="00F76E80"/>
    <w:rsid w:val="00F8365B"/>
    <w:rsid w:val="00F96E49"/>
    <w:rsid w:val="00FD2D9A"/>
    <w:rsid w:val="00FD2F53"/>
    <w:rsid w:val="00FD4303"/>
    <w:rsid w:val="00FD6744"/>
    <w:rsid w:val="00FE5380"/>
    <w:rsid w:val="00FE7052"/>
    <w:rsid w:val="00FF2ACF"/>
    <w:rsid w:val="00FF59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08"/>
  </w:style>
  <w:style w:type="paragraph" w:styleId="1">
    <w:name w:val="heading 1"/>
    <w:basedOn w:val="a"/>
    <w:next w:val="a"/>
    <w:link w:val="10"/>
    <w:uiPriority w:val="9"/>
    <w:qFormat/>
    <w:rsid w:val="00625C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413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A413F"/>
  </w:style>
  <w:style w:type="character" w:styleId="a5">
    <w:name w:val="Hyperlink"/>
    <w:uiPriority w:val="99"/>
    <w:unhideWhenUsed/>
    <w:rsid w:val="008F200B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3D4F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D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6DF"/>
  </w:style>
  <w:style w:type="paragraph" w:styleId="a9">
    <w:name w:val="footer"/>
    <w:basedOn w:val="a"/>
    <w:link w:val="aa"/>
    <w:uiPriority w:val="99"/>
    <w:unhideWhenUsed/>
    <w:rsid w:val="0096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6DF"/>
  </w:style>
  <w:style w:type="paragraph" w:styleId="ab">
    <w:name w:val="Balloon Text"/>
    <w:basedOn w:val="a"/>
    <w:link w:val="ac"/>
    <w:uiPriority w:val="99"/>
    <w:semiHidden/>
    <w:unhideWhenUsed/>
    <w:rsid w:val="00AE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EB2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rsid w:val="009A06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0A1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D2744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Cell">
    <w:name w:val="ConsPlusCell"/>
    <w:uiPriority w:val="99"/>
    <w:rsid w:val="00065304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EF474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F4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F474F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paragraph" w:customStyle="1" w:styleId="110">
    <w:name w:val="Заголовок 11"/>
    <w:basedOn w:val="1"/>
    <w:link w:val="111"/>
    <w:qFormat/>
    <w:rsid w:val="00625C12"/>
    <w:pPr>
      <w:spacing w:before="0" w:line="259" w:lineRule="auto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111">
    <w:name w:val="Заголовок 11 Знак"/>
    <w:link w:val="110"/>
    <w:rsid w:val="00625C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7C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7A6C44"/>
    <w:rPr>
      <w:b/>
      <w:bCs/>
    </w:rPr>
  </w:style>
  <w:style w:type="character" w:customStyle="1" w:styleId="js-phone-number">
    <w:name w:val="js-phone-number"/>
    <w:basedOn w:val="a0"/>
    <w:rsid w:val="00C21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08"/>
  </w:style>
  <w:style w:type="paragraph" w:styleId="1">
    <w:name w:val="heading 1"/>
    <w:basedOn w:val="a"/>
    <w:next w:val="a"/>
    <w:link w:val="10"/>
    <w:uiPriority w:val="9"/>
    <w:qFormat/>
    <w:rsid w:val="00625C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413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A413F"/>
  </w:style>
  <w:style w:type="character" w:styleId="a5">
    <w:name w:val="Hyperlink"/>
    <w:uiPriority w:val="99"/>
    <w:unhideWhenUsed/>
    <w:rsid w:val="008F200B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3D4F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D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6DF"/>
  </w:style>
  <w:style w:type="paragraph" w:styleId="a9">
    <w:name w:val="footer"/>
    <w:basedOn w:val="a"/>
    <w:link w:val="aa"/>
    <w:uiPriority w:val="99"/>
    <w:unhideWhenUsed/>
    <w:rsid w:val="0096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6DF"/>
  </w:style>
  <w:style w:type="paragraph" w:styleId="ab">
    <w:name w:val="Balloon Text"/>
    <w:basedOn w:val="a"/>
    <w:link w:val="ac"/>
    <w:uiPriority w:val="99"/>
    <w:semiHidden/>
    <w:unhideWhenUsed/>
    <w:rsid w:val="00AE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EB2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rsid w:val="009A06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0A1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D2744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Cell">
    <w:name w:val="ConsPlusCell"/>
    <w:uiPriority w:val="99"/>
    <w:rsid w:val="00065304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EF474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F4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F474F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paragraph" w:customStyle="1" w:styleId="110">
    <w:name w:val="Заголовок 11"/>
    <w:basedOn w:val="1"/>
    <w:link w:val="111"/>
    <w:qFormat/>
    <w:rsid w:val="00625C12"/>
    <w:pPr>
      <w:spacing w:before="0" w:line="259" w:lineRule="auto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111">
    <w:name w:val="Заголовок 11 Знак"/>
    <w:link w:val="110"/>
    <w:rsid w:val="00625C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7C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7A6C44"/>
    <w:rPr>
      <w:b/>
      <w:bCs/>
    </w:rPr>
  </w:style>
  <w:style w:type="character" w:customStyle="1" w:styleId="js-phone-number">
    <w:name w:val="js-phone-number"/>
    <w:basedOn w:val="a0"/>
    <w:rsid w:val="00C2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rodino-r04.gosweb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rodino-r04.gosweb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rodino-r04.gosweb.gosuslug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orodino-r04.gosweb.gosuslugi.ru/deyatelnost/napravleniya-deyatelnosti/biznes-predprinimatelstvo/standart-razvitiya-konkurentsii/soglashe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rodino-r04.gosweb.gosuslugi.ru/" TargetMode="External"/><Relationship Id="rId14" Type="http://schemas.openxmlformats.org/officeDocument/2006/relationships/hyperlink" Target="https://borodino-r04.gosweb.gosuslugi.ru/deyatelnost/napravleniya-deyatelnosti/biznes-predprinimatelstvo/standart-razvitiya-konkurentsii/doklady-o-sostoyanii-i-razvitii-konkurentnoy-sre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B3F6-F62E-481D-A63A-FDEBDA29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5146</TotalTime>
  <Pages>9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236</dc:creator>
  <cp:lastModifiedBy>PK</cp:lastModifiedBy>
  <cp:revision>11</cp:revision>
  <cp:lastPrinted>2025-01-21T01:26:00Z</cp:lastPrinted>
  <dcterms:created xsi:type="dcterms:W3CDTF">2025-01-17T06:28:00Z</dcterms:created>
  <dcterms:modified xsi:type="dcterms:W3CDTF">2025-01-21T03:51:00Z</dcterms:modified>
</cp:coreProperties>
</file>