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46DD175E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02.03.2021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43F33F57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23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28.01.2021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391CACB2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02.03.2021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1BECEC54" w14:textId="64EB5668" w:rsidR="00184BE0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="00255B29" w:rsidRPr="000C538F">
        <w:rPr>
          <w:rFonts w:ascii="Arial" w:hAnsi="Arial" w:cs="Arial"/>
          <w:sz w:val="24"/>
          <w:szCs w:val="24"/>
        </w:rPr>
        <w:t xml:space="preserve">: </w:t>
      </w:r>
      <w:proofErr w:type="gramEnd"/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пер. Почтовый, 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0106002:509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184BE0" w:rsidRPr="00184BE0">
        <w:rPr>
          <w:rFonts w:ascii="Arial" w:eastAsia="Arial Unicode MS" w:hAnsi="Arial" w:cs="Arial"/>
          <w:b/>
          <w:sz w:val="24"/>
          <w:szCs w:val="24"/>
          <w:lang w:eastAsia="ru-RU"/>
        </w:rPr>
        <w:t>1500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для индивидуальной жилой застройки.</w:t>
      </w:r>
    </w:p>
    <w:p w14:paraId="0A1E19EF" w14:textId="23E3601F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171ED220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1831C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пер. Почтовый, 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4E5AD13D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3259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три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 xml:space="preserve"> тысячи двести пятьдесят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35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47520DA5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97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девяносто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35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1F3A862" w14:textId="5269ACE3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7E8D67E4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01.02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01.03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4ABC885D" w:rsidR="00543DCD" w:rsidRPr="000C538F" w:rsidRDefault="00184BE0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651</w:t>
      </w:r>
      <w:r w:rsidR="00844D8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>
        <w:rPr>
          <w:rFonts w:ascii="Arial" w:eastAsia="Arial Unicode MS" w:hAnsi="Arial" w:cs="Arial"/>
          <w:sz w:val="24"/>
          <w:szCs w:val="24"/>
          <w:lang w:eastAsia="ru-RU"/>
        </w:rPr>
        <w:t>шестьсот пятьдесят один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87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BD029B6" w14:textId="45F363FA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BDD0AE0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1B42495C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Банка России/УФК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01.03.2021</w:t>
      </w:r>
      <w:bookmarkStart w:id="0" w:name="_GoBack"/>
      <w:bookmarkEnd w:id="0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B9658-3F99-4BCC-884B-FA969EC5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17</cp:revision>
  <cp:lastPrinted>2021-01-28T07:14:00Z</cp:lastPrinted>
  <dcterms:created xsi:type="dcterms:W3CDTF">2019-12-12T01:48:00Z</dcterms:created>
  <dcterms:modified xsi:type="dcterms:W3CDTF">2021-01-28T07:27:00Z</dcterms:modified>
</cp:coreProperties>
</file>