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15" w:rsidRPr="00A91CCD" w:rsidRDefault="00774A15" w:rsidP="00A91CCD">
      <w:pPr>
        <w:pStyle w:val="a3"/>
        <w:numPr>
          <w:ilvl w:val="0"/>
          <w:numId w:val="2"/>
        </w:numPr>
        <w:autoSpaceDE w:val="0"/>
        <w:autoSpaceDN w:val="0"/>
        <w:adjustRightInd w:val="0"/>
        <w:spacing w:after="0" w:line="240" w:lineRule="auto"/>
        <w:ind w:right="50"/>
        <w:jc w:val="both"/>
        <w:rPr>
          <w:rFonts w:ascii="Times New Roman CYR" w:hAnsi="Times New Roman CYR" w:cs="Times New Roman CYR"/>
          <w:b/>
          <w:bCs/>
          <w:color w:val="000000"/>
          <w:sz w:val="28"/>
          <w:szCs w:val="28"/>
        </w:rPr>
      </w:pPr>
      <w:r w:rsidRPr="00A91CCD">
        <w:rPr>
          <w:rFonts w:ascii="Times New Roman CYR" w:hAnsi="Times New Roman CYR" w:cs="Times New Roman CYR"/>
          <w:b/>
          <w:bCs/>
          <w:color w:val="000000"/>
          <w:sz w:val="28"/>
          <w:szCs w:val="28"/>
        </w:rPr>
        <w:t xml:space="preserve">Экономическое развитие </w:t>
      </w:r>
    </w:p>
    <w:p w:rsidR="00A91CCD" w:rsidRPr="00A91CCD" w:rsidRDefault="00A91CCD" w:rsidP="00A91CCD">
      <w:pPr>
        <w:pStyle w:val="a3"/>
        <w:autoSpaceDE w:val="0"/>
        <w:autoSpaceDN w:val="0"/>
        <w:adjustRightInd w:val="0"/>
        <w:spacing w:after="0" w:line="240" w:lineRule="auto"/>
        <w:ind w:left="1380" w:right="50"/>
        <w:jc w:val="both"/>
        <w:rPr>
          <w:rFonts w:ascii="Times New Roman CYR" w:hAnsi="Times New Roman CYR" w:cs="Times New Roman CYR"/>
          <w:b/>
          <w:bCs/>
          <w:color w:val="000000"/>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Город Бородино - муниципальное образование, которое законом Красноярского края от 12.11.04 г. № 12-2507 «Об установлении границ муниципального образования города Бородино и о наделении его статусом городского округа» наделено статусом городского округа и является самостоятельным муниципальным образованием, имеет свой герб и другие символы городского самоуправления.</w:t>
      </w:r>
    </w:p>
    <w:p w:rsidR="00774A15" w:rsidRDefault="00774A15" w:rsidP="00774A15">
      <w:pPr>
        <w:tabs>
          <w:tab w:val="left" w:pos="0"/>
        </w:tab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Площадь территории составляет 3517 га, другие населенные пункты, входящие в ее состав отсутствуют.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pacing w:val="-6"/>
          <w:sz w:val="28"/>
          <w:szCs w:val="28"/>
        </w:rPr>
      </w:pPr>
      <w:r>
        <w:rPr>
          <w:rFonts w:ascii="Times New Roman CYR" w:hAnsi="Times New Roman CYR" w:cs="Times New Roman CYR"/>
          <w:spacing w:val="-6"/>
          <w:sz w:val="28"/>
          <w:szCs w:val="28"/>
        </w:rPr>
        <w:t>Население города Бородино на 1 января 2015 года составило 16339 человек.</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Город расположен на  184 км</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осточнее  краевого центра города  Красноярска и в 18 км. к юго-востоку от города Заозерный и ближайшей железнодорожной станции Заозерная.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Город обладает уникальными природными особенностями – месторождением бурого угля, одним из крупнейших в Канско-Ачинском бассейне.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осуществляют производственную деятельность  три промышленных предприятия:</w:t>
      </w:r>
    </w:p>
    <w:p w:rsidR="00774A15" w:rsidRDefault="00774A15" w:rsidP="00774A15">
      <w:pPr>
        <w:tabs>
          <w:tab w:val="left" w:pos="900"/>
        </w:tab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АО «СУЭК - Красноярск» (филиал ОАО «СУЭК - Красноярск» «Разрез Бородинский» и филиал ОАО «СУЭК-Красноярск» «Бородинское ПТУ»);             </w:t>
      </w:r>
    </w:p>
    <w:p w:rsidR="00774A15" w:rsidRDefault="00774A15" w:rsidP="00774A15">
      <w:pPr>
        <w:tabs>
          <w:tab w:val="left" w:pos="900"/>
        </w:tab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ООО «Бородинский ремонтно-механический завод;</w:t>
      </w:r>
    </w:p>
    <w:p w:rsidR="00774A15" w:rsidRDefault="00774A15" w:rsidP="00774A15">
      <w:pPr>
        <w:tabs>
          <w:tab w:val="left" w:pos="720"/>
        </w:tab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Обособленное подразделение ООО «Строительная компания» подразделение «Бородинское».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Муниципальные предприятия промышленности в городе отсутствуют.</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Крайне важными показателями развития муниципального образования являются показатели развития производства, занятости населения и уровень заработной платы.</w:t>
      </w:r>
    </w:p>
    <w:p w:rsidR="00774A15" w:rsidRDefault="00774A15" w:rsidP="00774A15">
      <w:pPr>
        <w:autoSpaceDE w:val="0"/>
        <w:autoSpaceDN w:val="0"/>
        <w:adjustRightInd w:val="0"/>
        <w:spacing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итогам 2014 года наблюдается снижение объема отгруженной продукции собственного производства, выполненных работ и услуг собственными силами, </w:t>
      </w:r>
      <w:proofErr w:type="gramStart"/>
      <w:r>
        <w:rPr>
          <w:rFonts w:ascii="Times New Roman CYR" w:hAnsi="Times New Roman CYR" w:cs="Times New Roman CYR"/>
          <w:color w:val="000000"/>
          <w:sz w:val="28"/>
          <w:szCs w:val="28"/>
        </w:rPr>
        <w:t>который</w:t>
      </w:r>
      <w:proofErr w:type="gramEnd"/>
      <w:r>
        <w:rPr>
          <w:rFonts w:ascii="Times New Roman CYR" w:hAnsi="Times New Roman CYR" w:cs="Times New Roman CYR"/>
          <w:color w:val="000000"/>
          <w:sz w:val="28"/>
          <w:szCs w:val="28"/>
        </w:rPr>
        <w:t xml:space="preserve"> по городу составил  6,000 млрд. рублей (62,6% к соответствующему периоду  2013 года, 2013г. – 9,590 млрд. рублей).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Общие тенденции развития экономики сказались на обороте розничной торговли. В  2014 году темп роста составил 101,6%,что составило 1,799 </w:t>
      </w:r>
      <w:proofErr w:type="spellStart"/>
      <w:r>
        <w:rPr>
          <w:rFonts w:ascii="Times New Roman CYR" w:hAnsi="Times New Roman CYR" w:cs="Times New Roman CYR"/>
          <w:sz w:val="28"/>
          <w:szCs w:val="28"/>
        </w:rPr>
        <w:t>млрд</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 (2013г.- 1,771 млрд. руб.). </w:t>
      </w:r>
    </w:p>
    <w:p w:rsidR="00774A15" w:rsidRDefault="00774A15" w:rsidP="00774A15">
      <w:pPr>
        <w:autoSpaceDE w:val="0"/>
        <w:autoSpaceDN w:val="0"/>
        <w:adjustRightInd w:val="0"/>
        <w:spacing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Сокращение составило в 2014 г. – 53 человека, в 2013 г. -  48 человек.</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Уровень безработицы по сравнению с 2013 годом снизился на 0,3.   </w:t>
      </w:r>
    </w:p>
    <w:p w:rsidR="00774A15" w:rsidRDefault="00774A15" w:rsidP="00774A15">
      <w:pPr>
        <w:autoSpaceDE w:val="0"/>
        <w:autoSpaceDN w:val="0"/>
        <w:adjustRightInd w:val="0"/>
        <w:spacing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Средняя номинальная начисленная заработная плата по городу за  2014 год составила 27741,0 руб., что на 3,8% выше уровня 2013 года (2013 г. – </w:t>
      </w:r>
      <w:r>
        <w:rPr>
          <w:rFonts w:ascii="Times New Roman CYR" w:hAnsi="Times New Roman CYR" w:cs="Times New Roman CYR"/>
          <w:sz w:val="28"/>
          <w:szCs w:val="28"/>
        </w:rPr>
        <w:lastRenderedPageBreak/>
        <w:t xml:space="preserve">26736,1 руб.). Индекс потребительских цен за 2014 год в целом по краю составил 106,0 %. </w:t>
      </w:r>
    </w:p>
    <w:p w:rsidR="00774A15" w:rsidRDefault="00774A15" w:rsidP="00A91CCD">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город Бородино сохранил положительные тенденции социально-экономического развития. В отчетном году администрацией города разработаны и реализованы мероприятия по обеспечению социально-экономической стабильности города. Данные мероприятия направлены на обеспечение занятости населения, предотвращение образования задолженности по заработной плате, обеспечение устойчивой работы систем жизнеобеспечения населения, обеспечение населения основными продуктами питания, поддержку малого бизнеса, устойчивую работу организаций социальной сферы и реального сектора экономики, мобилизацию доходов, повышение эффективности и экономии расходов бюджета города.    </w:t>
      </w:r>
    </w:p>
    <w:p w:rsidR="00A91CCD" w:rsidRPr="00A91CCD" w:rsidRDefault="00A91CCD" w:rsidP="00A91CCD">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Pr="00A91CCD" w:rsidRDefault="00774A15" w:rsidP="00A91CCD">
      <w:pPr>
        <w:pStyle w:val="a3"/>
        <w:numPr>
          <w:ilvl w:val="0"/>
          <w:numId w:val="1"/>
        </w:numPr>
        <w:autoSpaceDE w:val="0"/>
        <w:autoSpaceDN w:val="0"/>
        <w:adjustRightInd w:val="0"/>
        <w:spacing w:after="0" w:line="240" w:lineRule="auto"/>
        <w:ind w:right="50"/>
        <w:jc w:val="both"/>
        <w:rPr>
          <w:rFonts w:ascii="Times New Roman CYR" w:hAnsi="Times New Roman CYR" w:cs="Times New Roman CYR"/>
          <w:b/>
          <w:bCs/>
          <w:color w:val="000000"/>
          <w:sz w:val="28"/>
          <w:szCs w:val="28"/>
        </w:rPr>
      </w:pPr>
      <w:r w:rsidRPr="00A91CCD">
        <w:rPr>
          <w:rFonts w:ascii="Times New Roman CYR" w:hAnsi="Times New Roman CYR" w:cs="Times New Roman CYR"/>
          <w:b/>
          <w:bCs/>
          <w:color w:val="000000"/>
          <w:sz w:val="28"/>
          <w:szCs w:val="28"/>
        </w:rPr>
        <w:t>Число субъектов малого и среднего предпринимательства</w:t>
      </w:r>
    </w:p>
    <w:p w:rsidR="00A91CCD" w:rsidRPr="00A91CCD" w:rsidRDefault="00A91CCD" w:rsidP="00A91CCD">
      <w:pPr>
        <w:pStyle w:val="a3"/>
        <w:autoSpaceDE w:val="0"/>
        <w:autoSpaceDN w:val="0"/>
        <w:adjustRightInd w:val="0"/>
        <w:spacing w:after="0" w:line="240" w:lineRule="auto"/>
        <w:ind w:left="1020" w:right="50"/>
        <w:jc w:val="both"/>
        <w:rPr>
          <w:rFonts w:ascii="Times New Roman CYR" w:hAnsi="Times New Roman CYR" w:cs="Times New Roman CYR"/>
          <w:b/>
          <w:bCs/>
          <w:color w:val="000000"/>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одним из важнейших элементов социально-экономического развития муниципального образования является малое и среднее предпринимательство, как наиболее массовая, динамичная и гибкая форма деловой жизни.</w:t>
      </w:r>
    </w:p>
    <w:p w:rsidR="00774A15" w:rsidRDefault="00774A15" w:rsidP="00774A15">
      <w:pPr>
        <w:autoSpaceDE w:val="0"/>
        <w:autoSpaceDN w:val="0"/>
        <w:adjustRightInd w:val="0"/>
        <w:spacing w:after="160" w:line="252"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города осуществляют деятельность 50 малых предприятий, численность работников которых составила 740 человек и 385</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индивидуальных предпринимателя. </w:t>
      </w:r>
    </w:p>
    <w:p w:rsidR="00774A15" w:rsidRDefault="00774A15" w:rsidP="00774A15">
      <w:pPr>
        <w:autoSpaceDE w:val="0"/>
        <w:autoSpaceDN w:val="0"/>
        <w:adjustRightInd w:val="0"/>
        <w:spacing w:after="120" w:line="252"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малых предприятий и индивидуальных предпринимателей применяют упрощенную систему налогообложения, либо являются плательщиками единого налога на вмененный доход. </w:t>
      </w:r>
    </w:p>
    <w:p w:rsidR="00774A15" w:rsidRDefault="00774A15" w:rsidP="00774A15">
      <w:pPr>
        <w:autoSpaceDE w:val="0"/>
        <w:autoSpaceDN w:val="0"/>
        <w:adjustRightInd w:val="0"/>
        <w:spacing w:after="160" w:line="252"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Преобладающая сфера деятельности индивидуальных предпринимателей – это сфера торговли.  </w:t>
      </w:r>
    </w:p>
    <w:p w:rsidR="00774A15" w:rsidRDefault="00774A15" w:rsidP="00774A15">
      <w:pPr>
        <w:autoSpaceDE w:val="0"/>
        <w:autoSpaceDN w:val="0"/>
        <w:adjustRightInd w:val="0"/>
        <w:spacing w:after="160" w:line="252"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сфере потребительского рынка функционирует 101 магазин, 6 точек общественного питания,</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6 торговых павильонов, 3 киоска,</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7 парикмахерских, 5– АЗС,</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8 аптек, 2 аптечных пункта.</w:t>
      </w:r>
    </w:p>
    <w:p w:rsidR="00774A15" w:rsidRDefault="00774A15" w:rsidP="00774A15">
      <w:pPr>
        <w:autoSpaceDE w:val="0"/>
        <w:autoSpaceDN w:val="0"/>
        <w:adjustRightInd w:val="0"/>
        <w:spacing w:after="160" w:line="252"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вязи со снижением численности ИП в 2014 году по сравнению с 2013 годом на 23 ед., число субъектов малого и среднего предпринимательства в 2014 году снизилось на 9,22 ед. на 10000 человек населения города и составило 265,37 единиц на 10000 человек населения города.</w:t>
      </w:r>
    </w:p>
    <w:p w:rsidR="00774A15" w:rsidRDefault="00774A15" w:rsidP="00774A15">
      <w:pPr>
        <w:autoSpaceDE w:val="0"/>
        <w:autoSpaceDN w:val="0"/>
        <w:adjustRightInd w:val="0"/>
        <w:spacing w:after="160" w:line="252"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целях обеспечения условий интенсивного роста малого и среднего предпринимательства в городе Бородино утверждена долгосрочная целевая программа «Развитие субъектов малого и среднего предпринимательства в городе Бородино» на 2011-2013 годы.</w:t>
      </w:r>
    </w:p>
    <w:p w:rsidR="00774A15" w:rsidRDefault="00774A15" w:rsidP="00774A15">
      <w:pPr>
        <w:autoSpaceDE w:val="0"/>
        <w:autoSpaceDN w:val="0"/>
        <w:adjustRightInd w:val="0"/>
        <w:spacing w:after="160" w:line="252"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В местном бюджете в отчетном году на реализацию мероприятий данной программы заложено 200 тыс. руб. Из краевого бюджета на реализацию программы поступило </w:t>
      </w:r>
      <w:proofErr w:type="spellStart"/>
      <w:r>
        <w:rPr>
          <w:rFonts w:ascii="Times New Roman CYR" w:hAnsi="Times New Roman CYR" w:cs="Times New Roman CYR"/>
          <w:sz w:val="28"/>
          <w:szCs w:val="28"/>
        </w:rPr>
        <w:t>софинансирование</w:t>
      </w:r>
      <w:proofErr w:type="spellEnd"/>
      <w:r>
        <w:rPr>
          <w:rFonts w:ascii="Times New Roman CYR" w:hAnsi="Times New Roman CYR" w:cs="Times New Roman CYR"/>
          <w:sz w:val="28"/>
          <w:szCs w:val="28"/>
        </w:rPr>
        <w:t xml:space="preserve"> в сумме 730,913 тыс. руб.</w:t>
      </w:r>
    </w:p>
    <w:p w:rsidR="00774A15" w:rsidRDefault="00774A15" w:rsidP="00774A15">
      <w:pPr>
        <w:autoSpaceDE w:val="0"/>
        <w:autoSpaceDN w:val="0"/>
        <w:adjustRightInd w:val="0"/>
        <w:spacing w:after="160" w:line="252" w:lineRule="auto"/>
        <w:ind w:right="50" w:firstLine="6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2014 году работу с </w:t>
      </w:r>
      <w:r>
        <w:rPr>
          <w:rFonts w:ascii="Times New Roman CYR" w:hAnsi="Times New Roman CYR" w:cs="Times New Roman CYR"/>
          <w:sz w:val="28"/>
          <w:szCs w:val="28"/>
        </w:rPr>
        <w:t xml:space="preserve">субъектами малого и среднего предпринимательства в городе Бородино продолжается в рамках программы «Развитие малого и среднего предпринимательства на территории города Бородино на 2014-2016 годы». Объем финансирования за счет средств местного бюджета в 2014 г. составил  200 тыс. рублей.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 </w:t>
      </w:r>
      <w:r>
        <w:rPr>
          <w:rFonts w:ascii="Times New Roman CYR" w:hAnsi="Times New Roman CYR"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p>
    <w:p w:rsidR="00774A15" w:rsidRDefault="00774A15" w:rsidP="00774A15">
      <w:pPr>
        <w:shd w:val="clear" w:color="auto" w:fill="FFFFFF"/>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уменьшилась с 26,25% в 2013 году до 25,29% в 2014 году. Это происходит в связи с увеличением общей численности работников предприятий и уменьшением численности работников средних предприятий.</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 </w:t>
      </w:r>
      <w:r>
        <w:rPr>
          <w:rFonts w:ascii="Times New Roman CYR" w:hAnsi="Times New Roman CYR" w:cs="Times New Roman CYR"/>
          <w:b/>
          <w:bCs/>
          <w:color w:val="000000"/>
          <w:sz w:val="28"/>
          <w:szCs w:val="28"/>
        </w:rPr>
        <w:t>Объем инвестиций в основной капитал (за исключением бюджетных средств) в расчете на 1 человека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структуры инвестиций показывает, что в городе имеются как бюджетные, так и внебюджетные инвестиции, собственные средства предприятий.</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Объем инвестиций в основной капитал (без субъектов малого предпринимательства) в 2014 году составил 376,5 </w:t>
      </w:r>
      <w:proofErr w:type="spellStart"/>
      <w:r>
        <w:rPr>
          <w:rFonts w:ascii="Times New Roman CYR" w:hAnsi="Times New Roman CYR" w:cs="Times New Roman CYR"/>
          <w:color w:val="000000"/>
          <w:sz w:val="28"/>
          <w:szCs w:val="28"/>
        </w:rPr>
        <w:t>млн</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.(в 2013 – 466,2 млн. руб., 80,8% к 2013 г.).</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Объем инвестиций в основной капитал по источникам финансирования:</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sidRPr="00774A15">
        <w:rPr>
          <w:rFonts w:ascii="Times New Roman" w:hAnsi="Times New Roman" w:cs="Times New Roman"/>
          <w:color w:val="000000"/>
          <w:sz w:val="28"/>
          <w:szCs w:val="28"/>
        </w:rPr>
        <w:t>·</w:t>
      </w:r>
      <w:r w:rsidRPr="00774A15">
        <w:rPr>
          <w:rFonts w:ascii="Times New Roman" w:hAnsi="Times New Roman" w:cs="Times New Roman"/>
          <w:color w:val="000000"/>
          <w:sz w:val="28"/>
          <w:szCs w:val="28"/>
        </w:rPr>
        <w:tab/>
      </w:r>
      <w:r>
        <w:rPr>
          <w:rFonts w:ascii="Times New Roman CYR" w:hAnsi="Times New Roman CYR" w:cs="Times New Roman CYR"/>
          <w:color w:val="000000"/>
          <w:sz w:val="28"/>
          <w:szCs w:val="28"/>
        </w:rPr>
        <w:t xml:space="preserve">За счет собственных средств организаций - в 2014 году объем составил 318028,00 тыс. руб. (в 2013 г. –  409196,00 </w:t>
      </w:r>
      <w:proofErr w:type="spellStart"/>
      <w:r>
        <w:rPr>
          <w:rFonts w:ascii="Times New Roman CYR" w:hAnsi="Times New Roman CYR" w:cs="Times New Roman CYR"/>
          <w:color w:val="000000"/>
          <w:sz w:val="28"/>
          <w:szCs w:val="28"/>
        </w:rPr>
        <w:t>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sidRPr="00774A15">
        <w:rPr>
          <w:rFonts w:ascii="Times New Roman" w:hAnsi="Times New Roman" w:cs="Times New Roman"/>
          <w:color w:val="000000"/>
          <w:sz w:val="28"/>
          <w:szCs w:val="28"/>
        </w:rPr>
        <w:t>·</w:t>
      </w:r>
      <w:r w:rsidRPr="00774A15">
        <w:rPr>
          <w:rFonts w:ascii="Times New Roman" w:hAnsi="Times New Roman" w:cs="Times New Roman"/>
          <w:color w:val="000000"/>
          <w:sz w:val="28"/>
          <w:szCs w:val="28"/>
        </w:rPr>
        <w:tab/>
      </w:r>
      <w:r>
        <w:rPr>
          <w:rFonts w:ascii="Times New Roman CYR" w:hAnsi="Times New Roman CYR" w:cs="Times New Roman CYR"/>
          <w:color w:val="000000"/>
          <w:sz w:val="28"/>
          <w:szCs w:val="28"/>
        </w:rPr>
        <w:t xml:space="preserve">За счет привлеченных средств организаций - в 2014 году объем составил 58436,00 тыс. руб.   ( в 2013 г. – 56980,00 </w:t>
      </w:r>
      <w:proofErr w:type="spellStart"/>
      <w:r>
        <w:rPr>
          <w:rFonts w:ascii="Times New Roman CYR" w:hAnsi="Times New Roman CYR" w:cs="Times New Roman CYR"/>
          <w:color w:val="000000"/>
          <w:sz w:val="28"/>
          <w:szCs w:val="28"/>
        </w:rPr>
        <w:t>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sidRPr="00774A15">
        <w:rPr>
          <w:rFonts w:ascii="Times New Roman" w:hAnsi="Times New Roman" w:cs="Times New Roman"/>
          <w:color w:val="000000"/>
          <w:sz w:val="28"/>
          <w:szCs w:val="28"/>
        </w:rPr>
        <w:t>·</w:t>
      </w:r>
      <w:r w:rsidRPr="00774A15">
        <w:rPr>
          <w:rFonts w:ascii="Times New Roman" w:hAnsi="Times New Roman" w:cs="Times New Roman"/>
          <w:color w:val="000000"/>
          <w:sz w:val="28"/>
          <w:szCs w:val="28"/>
        </w:rPr>
        <w:tab/>
      </w:r>
      <w:r>
        <w:rPr>
          <w:rFonts w:ascii="Times New Roman CYR" w:hAnsi="Times New Roman CYR" w:cs="Times New Roman CYR"/>
          <w:color w:val="000000"/>
          <w:sz w:val="28"/>
          <w:szCs w:val="28"/>
        </w:rPr>
        <w:t xml:space="preserve">За счет бюджетных средств - в 2014 году объем составил 48261,00 тыс. руб. ( в 2013 г. – 54203,00 </w:t>
      </w:r>
      <w:proofErr w:type="spellStart"/>
      <w:r>
        <w:rPr>
          <w:rFonts w:ascii="Times New Roman CYR" w:hAnsi="Times New Roman CYR" w:cs="Times New Roman CYR"/>
          <w:color w:val="000000"/>
          <w:sz w:val="28"/>
          <w:szCs w:val="28"/>
        </w:rPr>
        <w:t>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sidRPr="00774A15">
        <w:rPr>
          <w:rFonts w:ascii="Times New Roman" w:hAnsi="Times New Roman" w:cs="Times New Roman"/>
          <w:color w:val="000000"/>
          <w:sz w:val="28"/>
          <w:szCs w:val="28"/>
        </w:rPr>
        <w:t>·</w:t>
      </w:r>
      <w:r w:rsidRPr="00774A15">
        <w:rPr>
          <w:rFonts w:ascii="Times New Roman" w:hAnsi="Times New Roman" w:cs="Times New Roman"/>
          <w:color w:val="000000"/>
          <w:sz w:val="28"/>
          <w:szCs w:val="28"/>
        </w:rPr>
        <w:tab/>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Инвестиции в основной капитал за счет сре</w:t>
      </w:r>
      <w:proofErr w:type="gramStart"/>
      <w:r>
        <w:rPr>
          <w:rFonts w:ascii="Times New Roman CYR" w:hAnsi="Times New Roman CYR" w:cs="Times New Roman CYR"/>
          <w:color w:val="000000"/>
          <w:sz w:val="28"/>
          <w:szCs w:val="28"/>
        </w:rPr>
        <w:t>дств пр</w:t>
      </w:r>
      <w:proofErr w:type="gramEnd"/>
      <w:r>
        <w:rPr>
          <w:rFonts w:ascii="Times New Roman CYR" w:hAnsi="Times New Roman CYR" w:cs="Times New Roman CYR"/>
          <w:color w:val="000000"/>
          <w:sz w:val="28"/>
          <w:szCs w:val="28"/>
        </w:rPr>
        <w:t>едприятий в 2014 году были использованы:</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sidRPr="00774A15">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 xml:space="preserve"> филиал ОАО «СУЭК – Красноярск» «Разрез Бородинский» - на модернизацию и обновление материально-технической базы </w:t>
      </w:r>
      <w:proofErr w:type="spellStart"/>
      <w:r>
        <w:rPr>
          <w:rFonts w:ascii="Times New Roman CYR" w:hAnsi="Times New Roman CYR" w:cs="Times New Roman CYR"/>
          <w:color w:val="000000"/>
          <w:sz w:val="28"/>
          <w:szCs w:val="28"/>
        </w:rPr>
        <w:t>предприяти</w:t>
      </w:r>
      <w:proofErr w:type="spellEnd"/>
      <w:r>
        <w:rPr>
          <w:rFonts w:ascii="Times New Roman CYR" w:hAnsi="Times New Roman CYR" w:cs="Times New Roman CYR"/>
          <w:color w:val="000000"/>
          <w:sz w:val="28"/>
          <w:szCs w:val="28"/>
        </w:rPr>
        <w:t xml:space="preserve">;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sidRPr="00774A15">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филиал ОАО «СУЭК – Красноярск» «Бородинское погрузочно-транспортное управление»  - приобретение оборудования для перевозки угля;</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sidRPr="00774A15">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ООО «Бородинский ремонтно-механический завод» </w:t>
      </w:r>
      <w:proofErr w:type="gramStart"/>
      <w:r>
        <w:rPr>
          <w:rFonts w:ascii="Times New Roman CYR" w:hAnsi="Times New Roman CYR" w:cs="Times New Roman CYR"/>
          <w:color w:val="000000"/>
          <w:sz w:val="28"/>
          <w:szCs w:val="28"/>
        </w:rPr>
        <w:t>и ООО</w:t>
      </w:r>
      <w:proofErr w:type="gramEnd"/>
      <w:r>
        <w:rPr>
          <w:rFonts w:ascii="Times New Roman CYR" w:hAnsi="Times New Roman CYR" w:cs="Times New Roman CYR"/>
          <w:color w:val="000000"/>
          <w:sz w:val="28"/>
          <w:szCs w:val="28"/>
        </w:rPr>
        <w:t xml:space="preserve"> «Строительная компания» - приобретение оборудования.</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sidRPr="00774A15">
        <w:rPr>
          <w:rFonts w:ascii="Times New Roman" w:hAnsi="Times New Roman" w:cs="Times New Roman"/>
          <w:color w:val="000000"/>
          <w:sz w:val="28"/>
          <w:szCs w:val="28"/>
        </w:rPr>
        <w:t>·</w:t>
      </w:r>
      <w:r w:rsidRPr="00774A15">
        <w:rPr>
          <w:rFonts w:ascii="Times New Roman" w:hAnsi="Times New Roman" w:cs="Times New Roman"/>
          <w:color w:val="000000"/>
          <w:sz w:val="28"/>
          <w:szCs w:val="28"/>
        </w:rPr>
        <w:tab/>
      </w:r>
      <w:r>
        <w:rPr>
          <w:rFonts w:ascii="Times New Roman CYR" w:hAnsi="Times New Roman CYR" w:cs="Times New Roman CYR"/>
          <w:color w:val="000000"/>
          <w:sz w:val="28"/>
          <w:szCs w:val="28"/>
        </w:rPr>
        <w:t xml:space="preserve">Бюджетные инвестиции в 2014 году были направлены на реконструкцию объектов социальной и коммунальной инфраструктуры, предусмотренных комплексным планом модернизации моногорода Бородино. </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sz w:val="28"/>
          <w:szCs w:val="28"/>
        </w:rPr>
        <w:t>За отчетный 2014 год на территории города Бородино произошло увеличение доли площади земельных участков, являющихся  объектами налогообложения земельным налогом</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в общей площади территории города Бородино с 56,0 % в 2013 году до 56,4% в 2014 году. Данное увеличение произошло в связи с </w:t>
      </w:r>
      <w:proofErr w:type="spellStart"/>
      <w:r>
        <w:rPr>
          <w:rFonts w:ascii="Times New Roman CYR" w:hAnsi="Times New Roman CYR" w:cs="Times New Roman CYR"/>
          <w:sz w:val="28"/>
          <w:szCs w:val="28"/>
        </w:rPr>
        <w:t>потановкой</w:t>
      </w:r>
      <w:proofErr w:type="spellEnd"/>
      <w:r>
        <w:rPr>
          <w:rFonts w:ascii="Times New Roman CYR" w:hAnsi="Times New Roman CYR" w:cs="Times New Roman CYR"/>
          <w:sz w:val="28"/>
          <w:szCs w:val="28"/>
        </w:rPr>
        <w:t xml:space="preserve"> на кадастровый учет ранее не учтенных земельных участков,  уточнением фактической площади земельных участков, предоставленных гражданам, а также формированием новых земельных участков для строительства и целей не связанных со строительством.</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5. </w:t>
      </w:r>
      <w:r>
        <w:rPr>
          <w:rFonts w:ascii="Times New Roman CYR" w:hAnsi="Times New Roman CYR" w:cs="Times New Roman CYR"/>
          <w:b/>
          <w:bCs/>
          <w:color w:val="000000"/>
          <w:sz w:val="28"/>
          <w:szCs w:val="28"/>
        </w:rPr>
        <w:t xml:space="preserve">Доля прибыльных сельскохозяйственных </w:t>
      </w:r>
      <w:proofErr w:type="gramStart"/>
      <w:r>
        <w:rPr>
          <w:rFonts w:ascii="Times New Roman CYR" w:hAnsi="Times New Roman CYR" w:cs="Times New Roman CYR"/>
          <w:b/>
          <w:bCs/>
          <w:color w:val="000000"/>
          <w:sz w:val="28"/>
          <w:szCs w:val="28"/>
        </w:rPr>
        <w:t>организаций</w:t>
      </w:r>
      <w:proofErr w:type="gramEnd"/>
      <w:r>
        <w:rPr>
          <w:rFonts w:ascii="Times New Roman CYR" w:hAnsi="Times New Roman CYR" w:cs="Times New Roman CYR"/>
          <w:b/>
          <w:bCs/>
          <w:color w:val="000000"/>
          <w:sz w:val="28"/>
          <w:szCs w:val="28"/>
        </w:rPr>
        <w:t xml:space="preserve"> в общем их числе</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sz w:val="28"/>
          <w:szCs w:val="28"/>
        </w:rPr>
        <w:t>Сельскохозяйственных организаций в муниципальном образовании нет.</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6. </w:t>
      </w:r>
      <w:r>
        <w:rPr>
          <w:rFonts w:ascii="Times New Roman CYR" w:hAnsi="Times New Roman CYR"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A91CCD"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Общая протяженность автомобильных дорог общего пользования местного значения с твердым покрытием в 2014г. составила 58212 м. В то же время, протяженность автомобильных дорог, требующих ремонта, составила в 2014г. 50200 м., что составило 86% от общей протяженности дорог местного значения.</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2014 году администрация города Бородино участвовала в получении субсидий на развитие и модернизацию автомобильных дорог общего пользования местного значения, получено субсидий в объеме 5 млн. руб.</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За счет средств краевого и местного бюджета в 2014 году выполнен ремонт муниципальных дорог  (асфальтовое покрытие) протяженностью – 1600 </w:t>
      </w:r>
      <w:r>
        <w:rPr>
          <w:rFonts w:ascii="Times New Roman CYR" w:hAnsi="Times New Roman CYR" w:cs="Times New Roman CYR"/>
          <w:sz w:val="28"/>
          <w:szCs w:val="28"/>
        </w:rPr>
        <w:lastRenderedPageBreak/>
        <w:t>м. Также был выполнен текущий (ямочный) ремонт асфальтобетонного дорожного покрытия по ул. Магистральная, ул. Южная, ул. Рождественская, ул. Гоголя, ул. Советская, ул. Пионерская, ул. Большевистская, проезд вдоль городского рынка  на сумму  826148,11 руб.</w:t>
      </w:r>
      <w:proofErr w:type="gramEnd"/>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объемы ремонта значительно отстают от потребностей, а его финансирование практически полностью зависит от возможностей краевого бюджета.</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7. </w:t>
      </w:r>
      <w:r>
        <w:rPr>
          <w:rFonts w:ascii="Times New Roman CYR" w:hAnsi="Times New Roman CYR"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A91CCD"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sz w:val="28"/>
          <w:szCs w:val="28"/>
        </w:rPr>
        <w:t xml:space="preserve">Город имеет регулярное </w:t>
      </w:r>
      <w:proofErr w:type="spellStart"/>
      <w:r>
        <w:rPr>
          <w:rFonts w:ascii="Times New Roman CYR" w:hAnsi="Times New Roman CYR" w:cs="Times New Roman CYR"/>
          <w:sz w:val="28"/>
          <w:szCs w:val="28"/>
        </w:rPr>
        <w:t>автобусноее</w:t>
      </w:r>
      <w:proofErr w:type="spellEnd"/>
      <w:r>
        <w:rPr>
          <w:rFonts w:ascii="Times New Roman CYR" w:hAnsi="Times New Roman CYR" w:cs="Times New Roman CYR"/>
          <w:sz w:val="28"/>
          <w:szCs w:val="28"/>
        </w:rPr>
        <w:t xml:space="preserve"> сообщение с административным центром Красноярского края.</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8. </w:t>
      </w:r>
      <w:r>
        <w:rPr>
          <w:rFonts w:ascii="Times New Roman CYR" w:hAnsi="Times New Roman CYR" w:cs="Times New Roman CYR"/>
          <w:b/>
          <w:bCs/>
          <w:color w:val="000000"/>
          <w:sz w:val="28"/>
          <w:szCs w:val="28"/>
        </w:rPr>
        <w:t>Среднемесячная номинальная начисленная заработная плата работников:</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8.1. </w:t>
      </w:r>
      <w:r>
        <w:rPr>
          <w:rFonts w:ascii="Times New Roman CYR" w:hAnsi="Times New Roman CYR" w:cs="Times New Roman CYR"/>
          <w:b/>
          <w:bCs/>
          <w:color w:val="000000"/>
          <w:sz w:val="28"/>
          <w:szCs w:val="28"/>
        </w:rPr>
        <w:t>крупных и средних предприятий и некоммерческих организаций городского</w:t>
      </w:r>
      <w:r w:rsidR="00A91CCD">
        <w:rPr>
          <w:rFonts w:ascii="Times New Roman CYR" w:hAnsi="Times New Roman CYR" w:cs="Times New Roman CYR"/>
          <w:b/>
          <w:bCs/>
          <w:color w:val="000000"/>
          <w:sz w:val="28"/>
          <w:szCs w:val="28"/>
        </w:rPr>
        <w:t xml:space="preserve"> округа (муниципального района)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ab/>
        <w:t>Среднемесячная заработная плата (по крупным и средним    предприятиям), согласно данным Росстата в 2014 году составила 27741,00 руб. (в 2013 году - 26736,1 руб.), рост  заработной платы составил 103,8%.</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8.2. </w:t>
      </w:r>
      <w:r>
        <w:rPr>
          <w:rFonts w:ascii="Times New Roman CYR" w:hAnsi="Times New Roman CYR" w:cs="Times New Roman CYR"/>
          <w:b/>
          <w:bCs/>
          <w:color w:val="000000"/>
          <w:sz w:val="28"/>
          <w:szCs w:val="28"/>
        </w:rPr>
        <w:t>муниципальных дошкольных образовательных учреждений;</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заработная плата:</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муниципальных дошкольных образовательных учреждений  - 14 538,6 рубля (в 2013 году -13035,8 руб.), рост составил 111,5%</w:t>
      </w:r>
      <w:proofErr w:type="gramStart"/>
      <w:r>
        <w:rPr>
          <w:rFonts w:ascii="Times New Roman CYR" w:hAnsi="Times New Roman CYR" w:cs="Times New Roman CYR"/>
          <w:sz w:val="28"/>
          <w:szCs w:val="28"/>
        </w:rPr>
        <w:t xml:space="preserve"> ;</w:t>
      </w:r>
      <w:proofErr w:type="gramEnd"/>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8.3. </w:t>
      </w:r>
      <w:r>
        <w:rPr>
          <w:rFonts w:ascii="Times New Roman CYR" w:hAnsi="Times New Roman CYR" w:cs="Times New Roman CYR"/>
          <w:b/>
          <w:bCs/>
          <w:color w:val="000000"/>
          <w:sz w:val="28"/>
          <w:szCs w:val="28"/>
        </w:rPr>
        <w:t>муниципальных общеобразовательных учреждений;</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Среднемесячная номинальная начисленная заработная плата:</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муниципальных общеобразовательных учреждений  - 24 502,7 рубля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в 2013 году - 21693,40), рост заработной платы составил 113,0%;</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учителей муниципальных общеобразовательных учреждений – 29 698,61 рубл</w:t>
      </w:r>
      <w:proofErr w:type="gramStart"/>
      <w:r>
        <w:rPr>
          <w:rFonts w:ascii="Times New Roman CYR" w:hAnsi="Times New Roman CYR" w:cs="Times New Roman CYR"/>
          <w:sz w:val="28"/>
          <w:szCs w:val="28"/>
        </w:rPr>
        <w:t>я(</w:t>
      </w:r>
      <w:proofErr w:type="gramEnd"/>
      <w:r>
        <w:rPr>
          <w:rFonts w:ascii="Times New Roman CYR" w:hAnsi="Times New Roman CYR" w:cs="Times New Roman CYR"/>
          <w:sz w:val="28"/>
          <w:szCs w:val="28"/>
        </w:rPr>
        <w:t xml:space="preserve"> в 2013 году т- 24457,5 руб.), рост заработной платы составил 121,4%.</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8.4. </w:t>
      </w:r>
      <w:r>
        <w:rPr>
          <w:rFonts w:ascii="Times New Roman CYR" w:hAnsi="Times New Roman CYR" w:cs="Times New Roman CYR"/>
          <w:b/>
          <w:bCs/>
          <w:color w:val="000000"/>
          <w:sz w:val="28"/>
          <w:szCs w:val="28"/>
        </w:rPr>
        <w:t>муниципальных учреждений культуры и искусства;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sz w:val="28"/>
          <w:szCs w:val="28"/>
        </w:rPr>
        <w:lastRenderedPageBreak/>
        <w:t xml:space="preserve">Среднемесячная номинальная начисленная заработная плата работников муниципальных учреждений культуры и искусства в 2014 году составила 19611,60 руб. (в 2013 году - 18010,30 руб.), рост заработной платы составил 108,9 %. </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8.5. </w:t>
      </w:r>
      <w:r>
        <w:rPr>
          <w:rFonts w:ascii="Times New Roman CYR" w:hAnsi="Times New Roman CYR" w:cs="Times New Roman CYR"/>
          <w:b/>
          <w:bCs/>
          <w:color w:val="000000"/>
          <w:sz w:val="28"/>
          <w:szCs w:val="28"/>
        </w:rPr>
        <w:t>муниципальных учреждений физической культуры и спорта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Среднемесячная номинальная начисленная заработная плата работников муниципальных учреждений физической культуры и спорта в 2014 году составила 16322,57 руб. (в 2013 году - 18122,50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 </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Arial CYR" w:hAnsi="Arial CYR" w:cs="Arial CYR"/>
          <w:sz w:val="16"/>
          <w:szCs w:val="16"/>
        </w:rPr>
        <w:t xml:space="preserve"> </w:t>
      </w:r>
      <w:r>
        <w:rPr>
          <w:rFonts w:ascii="Times New Roman CYR" w:hAnsi="Times New Roman CYR" w:cs="Times New Roman CYR"/>
          <w:sz w:val="28"/>
          <w:szCs w:val="28"/>
        </w:rPr>
        <w:t xml:space="preserve">Снижение уровня заработной платы в 2014 году по сравнению с 2013 произошло в связи тем, что в 2013 году из краевого бюджета учреждением была получена субсидия на увеличение размеров оплаты труда отдельным категориям работников бюджетной сферы Красноярского </w:t>
      </w:r>
      <w:proofErr w:type="spellStart"/>
      <w:r>
        <w:rPr>
          <w:rFonts w:ascii="Times New Roman CYR" w:hAnsi="Times New Roman CYR" w:cs="Times New Roman CYR"/>
          <w:sz w:val="28"/>
          <w:szCs w:val="28"/>
        </w:rPr>
        <w:t>корая</w:t>
      </w:r>
      <w:proofErr w:type="spellEnd"/>
      <w:r>
        <w:rPr>
          <w:rFonts w:ascii="Times New Roman CYR" w:hAnsi="Times New Roman CYR" w:cs="Times New Roman CYR"/>
          <w:sz w:val="28"/>
          <w:szCs w:val="28"/>
        </w:rPr>
        <w:t xml:space="preserve">, для которых указами Президента РФ предусмотрено повышение оплаты труда в сумме 657,5 </w:t>
      </w:r>
      <w:proofErr w:type="spellStart"/>
      <w:r>
        <w:rPr>
          <w:rFonts w:ascii="Times New Roman CYR" w:hAnsi="Times New Roman CYR" w:cs="Times New Roman CYR"/>
          <w:sz w:val="28"/>
          <w:szCs w:val="28"/>
        </w:rPr>
        <w:t>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w:t>
      </w:r>
      <w:proofErr w:type="spellEnd"/>
      <w:r>
        <w:rPr>
          <w:rFonts w:ascii="Times New Roman CYR" w:hAnsi="Times New Roman CYR" w:cs="Times New Roman CYR"/>
          <w:sz w:val="28"/>
          <w:szCs w:val="28"/>
        </w:rPr>
        <w:t xml:space="preserve">., которая полностью была  использована на стимулирующие выплаты для указанной </w:t>
      </w:r>
      <w:proofErr w:type="spellStart"/>
      <w:proofErr w:type="gramStart"/>
      <w:r>
        <w:rPr>
          <w:rFonts w:ascii="Times New Roman CYR" w:hAnsi="Times New Roman CYR" w:cs="Times New Roman CYR"/>
          <w:sz w:val="28"/>
          <w:szCs w:val="28"/>
        </w:rPr>
        <w:t>категори</w:t>
      </w:r>
      <w:proofErr w:type="spellEnd"/>
      <w:r>
        <w:rPr>
          <w:rFonts w:ascii="Times New Roman CYR" w:hAnsi="Times New Roman CYR" w:cs="Times New Roman CYR"/>
          <w:sz w:val="28"/>
          <w:szCs w:val="28"/>
        </w:rPr>
        <w:t xml:space="preserve"> и</w:t>
      </w:r>
      <w:proofErr w:type="gramEnd"/>
      <w:r>
        <w:rPr>
          <w:rFonts w:ascii="Times New Roman CYR" w:hAnsi="Times New Roman CYR" w:cs="Times New Roman CYR"/>
          <w:sz w:val="28"/>
          <w:szCs w:val="28"/>
        </w:rPr>
        <w:t xml:space="preserve"> работников. Так же была получена еще одна субсидия из краевого бюджета на компенсацию расходов муниципальных спортивных школ, подготовивших спортсменов, </w:t>
      </w:r>
      <w:proofErr w:type="spellStart"/>
      <w:r>
        <w:rPr>
          <w:rFonts w:ascii="Times New Roman CYR" w:hAnsi="Times New Roman CYR" w:cs="Times New Roman CYR"/>
          <w:sz w:val="28"/>
          <w:szCs w:val="28"/>
        </w:rPr>
        <w:t>ставшеих</w:t>
      </w:r>
      <w:proofErr w:type="spellEnd"/>
      <w:r>
        <w:rPr>
          <w:rFonts w:ascii="Times New Roman CYR" w:hAnsi="Times New Roman CYR" w:cs="Times New Roman CYR"/>
          <w:sz w:val="28"/>
          <w:szCs w:val="28"/>
        </w:rPr>
        <w:t xml:space="preserve"> членами сборной спортивной команды Красноярского края в сумме 2534,9 тыс. руб. Часть из этих денег в сумме 325,5  </w:t>
      </w:r>
      <w:proofErr w:type="spellStart"/>
      <w:r>
        <w:rPr>
          <w:rFonts w:ascii="Times New Roman CYR" w:hAnsi="Times New Roman CYR" w:cs="Times New Roman CYR"/>
          <w:sz w:val="28"/>
          <w:szCs w:val="28"/>
        </w:rPr>
        <w:t>тыс</w:t>
      </w:r>
      <w:proofErr w:type="spellEnd"/>
      <w:r>
        <w:rPr>
          <w:rFonts w:ascii="Times New Roman CYR" w:hAnsi="Times New Roman CYR" w:cs="Times New Roman CYR"/>
          <w:sz w:val="28"/>
          <w:szCs w:val="28"/>
        </w:rPr>
        <w:t xml:space="preserve"> руб. была использована на оплату труда работников в течени</w:t>
      </w:r>
      <w:proofErr w:type="gramStart"/>
      <w:r>
        <w:rPr>
          <w:rFonts w:ascii="Times New Roman CYR" w:hAnsi="Times New Roman CYR" w:cs="Times New Roman CYR"/>
          <w:sz w:val="28"/>
          <w:szCs w:val="28"/>
        </w:rPr>
        <w:t>и</w:t>
      </w:r>
      <w:proofErr w:type="gramEnd"/>
      <w:r>
        <w:rPr>
          <w:rFonts w:ascii="Times New Roman CYR" w:hAnsi="Times New Roman CYR" w:cs="Times New Roman CYR"/>
          <w:sz w:val="28"/>
          <w:szCs w:val="28"/>
        </w:rPr>
        <w:t xml:space="preserve"> года в виде стимулирующих выплат.</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II</w:t>
      </w:r>
      <w:r w:rsidRPr="00774A15">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Дошкольное образование</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городе функционируют 7 дошкольных образовательных учреждений на 1053 мест, которые посещают 1039 детей.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На  01.01.2015 г. на территории города Бородино проживает 1561 ребёнок в возрасте от 0 до 7 лет.</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Средняя рождаемость в год составляет 200-220 детей, в </w:t>
      </w:r>
      <w:proofErr w:type="gramStart"/>
      <w:r>
        <w:rPr>
          <w:rFonts w:ascii="Times New Roman CYR" w:hAnsi="Times New Roman CYR" w:cs="Times New Roman CYR"/>
          <w:sz w:val="28"/>
          <w:szCs w:val="28"/>
        </w:rPr>
        <w:t>связи</w:t>
      </w:r>
      <w:proofErr w:type="gramEnd"/>
      <w:r>
        <w:rPr>
          <w:rFonts w:ascii="Times New Roman CYR" w:hAnsi="Times New Roman CYR" w:cs="Times New Roman CYR"/>
          <w:sz w:val="28"/>
          <w:szCs w:val="28"/>
        </w:rPr>
        <w:t xml:space="preserve"> с чем численность детей, состоящих на учете для определения в детские сады,   на 01.01.2015 года равна  449 (на 01.01.2014 года в очереди насчитывалось 601 ребенка).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Ввод в эксплуатацию нового ДОУ «Теремок» позволил ликвидировать очередь категории детей 3-7 лет. Численность детей от 3 до 7 лет, получающих дошкольное образование на 01.01.2015 в дошкольных образовательных учреждениях города, – 861 человек</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9. </w:t>
      </w:r>
      <w:r>
        <w:rPr>
          <w:rFonts w:ascii="Times New Roman CYR" w:hAnsi="Times New Roman CYR"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Численность детей от 1 до 6 лет, получающих дошкольное образование на 01.01.2015 в дошкольных образовательных учреждениях города, составляет  1039 детей  (78,65%).</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10. </w:t>
      </w:r>
      <w:r>
        <w:rPr>
          <w:rFonts w:ascii="Times New Roman CYR" w:hAnsi="Times New Roman CYR"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Численность детей, состоящих на учете для определения в детские сады,   от 1 года до 6 лет на 01.01.2015 года составляет 296  детей (22,40%) .</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11. </w:t>
      </w:r>
      <w:r>
        <w:rPr>
          <w:rFonts w:ascii="Times New Roman CYR" w:hAnsi="Times New Roman CYR"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Здания двух учреждений  (28,6%) нуждаются в капитальном ремонте.</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III</w:t>
      </w:r>
      <w:r w:rsidRPr="00774A15">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Общее и дополнительное образование</w:t>
      </w:r>
    </w:p>
    <w:p w:rsidR="00A91CCD" w:rsidRDefault="00A91CCD"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color w:val="000000"/>
          <w:sz w:val="28"/>
          <w:szCs w:val="28"/>
        </w:rPr>
      </w:pPr>
    </w:p>
    <w:p w:rsidR="00774A15" w:rsidRDefault="00774A15"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городе работают три средних общеобразовательных школы со среднегодовым числом учащихся 1993.  </w:t>
      </w:r>
    </w:p>
    <w:p w:rsidR="00774A15" w:rsidRDefault="00774A15"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рамках Приоритетного  национального проекта «Образование»  получено новое учебное оборудование.</w:t>
      </w:r>
    </w:p>
    <w:p w:rsidR="00774A15" w:rsidRDefault="00774A15"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рамках  Приоритетного  национального проекта «Образование», национальной образовательной инициативы «Наша новая школа» все школы города участвуют в реализации  приоритетных направлений: переход на новые образовательные стандарты, создание современной школьной инфраструктуры, развитие системы поддержки талантливых детей, совершенствование учительского потенциала,  развитие системы оценки качества образования (СОКО), сохранение и укрепление здоровья школьников.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В 2014  году была продолжена работа по введению     федеральных государственных стандартов (ФГОС) в начальной школы.</w:t>
      </w:r>
      <w:proofErr w:type="gramEnd"/>
      <w:r>
        <w:rPr>
          <w:rFonts w:ascii="Times New Roman CYR" w:hAnsi="Times New Roman CYR" w:cs="Times New Roman CYR"/>
          <w:sz w:val="28"/>
          <w:szCs w:val="28"/>
        </w:rPr>
        <w:t xml:space="preserve"> В течение года за счёт краевых сре</w:t>
      </w:r>
      <w:proofErr w:type="gramStart"/>
      <w:r>
        <w:rPr>
          <w:rFonts w:ascii="Times New Roman CYR" w:hAnsi="Times New Roman CYR" w:cs="Times New Roman CYR"/>
          <w:sz w:val="28"/>
          <w:szCs w:val="28"/>
        </w:rPr>
        <w:t>дств  шк</w:t>
      </w:r>
      <w:proofErr w:type="gramEnd"/>
      <w:r>
        <w:rPr>
          <w:rFonts w:ascii="Times New Roman CYR" w:hAnsi="Times New Roman CYR" w:cs="Times New Roman CYR"/>
          <w:sz w:val="28"/>
          <w:szCs w:val="28"/>
        </w:rPr>
        <w:t>олы получили необходимые комплекты оборудования,   в состав которых вошли наглядность, технические средства обучения, интерактивные доски, компьютеры.</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школах города созданы классы для </w:t>
      </w:r>
      <w:proofErr w:type="gramStart"/>
      <w:r>
        <w:rPr>
          <w:rFonts w:ascii="Times New Roman CYR" w:hAnsi="Times New Roman CYR" w:cs="Times New Roman CYR"/>
          <w:sz w:val="28"/>
          <w:szCs w:val="28"/>
        </w:rPr>
        <w:t>обучения детей по</w:t>
      </w:r>
      <w:proofErr w:type="gramEnd"/>
      <w:r>
        <w:rPr>
          <w:rFonts w:ascii="Times New Roman CYR" w:hAnsi="Times New Roman CYR" w:cs="Times New Roman CYR"/>
          <w:sz w:val="28"/>
          <w:szCs w:val="28"/>
        </w:rPr>
        <w:t xml:space="preserve"> адаптированным программам, в классах-комплектах  занимались 43 человека. Образовательную программу освоили все, семь человек – на «4» и «5».</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A"/>
          <w:sz w:val="28"/>
          <w:szCs w:val="28"/>
        </w:rPr>
      </w:pPr>
      <w:r>
        <w:rPr>
          <w:rFonts w:ascii="Times New Roman CYR" w:hAnsi="Times New Roman CYR" w:cs="Times New Roman CYR"/>
          <w:color w:val="000000"/>
          <w:sz w:val="28"/>
          <w:szCs w:val="28"/>
        </w:rPr>
        <w:t>В 2014 году  выпуск из 9-х классов составил 172 выпускника.  171 ученик успешно прошли итоговую аттестацию, 1 выпускник был оставлен на повторный год обучения. Аттестат об основном общем образовании с отличием получили 4 выпускника.</w:t>
      </w:r>
    </w:p>
    <w:p w:rsidR="00774A15" w:rsidRDefault="00774A15"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Выпуск из 11-х классов  составил 106 учащихся, все выпускники  государственную итоговую аттестацию проходили в форме ЕГЭ.  6 учеников получили аттестаты с отличием.</w:t>
      </w:r>
    </w:p>
    <w:p w:rsidR="00774A15" w:rsidRDefault="00774A15"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color w:val="00000A"/>
          <w:sz w:val="28"/>
          <w:szCs w:val="28"/>
        </w:rPr>
      </w:pPr>
      <w:r>
        <w:rPr>
          <w:rFonts w:ascii="Times New Roman CYR" w:hAnsi="Times New Roman CYR" w:cs="Times New Roman CYR"/>
          <w:color w:val="000000"/>
          <w:sz w:val="28"/>
          <w:szCs w:val="28"/>
        </w:rPr>
        <w:t xml:space="preserve">По итогам 2013-2014 учебного </w:t>
      </w:r>
      <w:r>
        <w:rPr>
          <w:rFonts w:ascii="Times New Roman CYR" w:hAnsi="Times New Roman CYR" w:cs="Times New Roman CYR"/>
          <w:sz w:val="28"/>
          <w:szCs w:val="28"/>
        </w:rPr>
        <w:t>года  36%</w:t>
      </w:r>
      <w:r>
        <w:rPr>
          <w:rFonts w:ascii="Times New Roman CYR" w:hAnsi="Times New Roman CYR" w:cs="Times New Roman CYR"/>
          <w:color w:val="000000"/>
          <w:sz w:val="28"/>
          <w:szCs w:val="28"/>
        </w:rPr>
        <w:t xml:space="preserve">  учащихся школ  окончили школу на «4» и «5».</w:t>
      </w:r>
    </w:p>
    <w:p w:rsidR="00774A15" w:rsidRDefault="00774A15"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2014 году 515 школьников приняли участие во втором туре всероссийской олимпиады школьников, из них 11 школьников стали участниками регионального этапа, 1  участник  получил диплом призера регионального этапа олимпиады. </w:t>
      </w:r>
    </w:p>
    <w:p w:rsidR="00774A15" w:rsidRDefault="00774A15"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Системой  дополнительного образования в 2014 году было охвачено 880 детей, что составляет 45,5%  от числа детей школьного возраста (в 2013 году - 972 школьник, что составило 46%).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Контингент детей в течение учебного года сократился в МБОУ ДОД </w:t>
      </w:r>
      <w:proofErr w:type="spellStart"/>
      <w:r>
        <w:rPr>
          <w:rFonts w:ascii="Times New Roman CYR" w:hAnsi="Times New Roman CYR" w:cs="Times New Roman CYR"/>
          <w:sz w:val="28"/>
          <w:szCs w:val="28"/>
        </w:rPr>
        <w:t>ДПиШ</w:t>
      </w:r>
      <w:proofErr w:type="spellEnd"/>
      <w:r>
        <w:rPr>
          <w:rFonts w:ascii="Times New Roman CYR" w:hAnsi="Times New Roman CYR" w:cs="Times New Roman CYR"/>
          <w:sz w:val="28"/>
          <w:szCs w:val="28"/>
        </w:rPr>
        <w:t xml:space="preserve"> по причине увольнения педагогов, закрытием  отдельных учебных групп. В связи с этим МБОУ ДОДО </w:t>
      </w:r>
      <w:proofErr w:type="spellStart"/>
      <w:r>
        <w:rPr>
          <w:rFonts w:ascii="Times New Roman CYR" w:hAnsi="Times New Roman CYR" w:cs="Times New Roman CYR"/>
          <w:sz w:val="28"/>
          <w:szCs w:val="28"/>
        </w:rPr>
        <w:t>ДПиШ</w:t>
      </w:r>
      <w:proofErr w:type="spellEnd"/>
      <w:r>
        <w:rPr>
          <w:rFonts w:ascii="Times New Roman CYR" w:hAnsi="Times New Roman CYR" w:cs="Times New Roman CYR"/>
          <w:sz w:val="28"/>
          <w:szCs w:val="28"/>
        </w:rPr>
        <w:t xml:space="preserve"> и МБОУ ДОД СЮТ в 2014 году были  </w:t>
      </w:r>
      <w:proofErr w:type="spellStart"/>
      <w:r>
        <w:rPr>
          <w:rFonts w:ascii="Times New Roman CYR" w:hAnsi="Times New Roman CYR" w:cs="Times New Roman CYR"/>
          <w:sz w:val="28"/>
          <w:szCs w:val="28"/>
        </w:rPr>
        <w:t>объеденены</w:t>
      </w:r>
      <w:proofErr w:type="spellEnd"/>
      <w:r>
        <w:rPr>
          <w:rFonts w:ascii="Times New Roman CYR" w:hAnsi="Times New Roman CYR" w:cs="Times New Roman CYR"/>
          <w:sz w:val="28"/>
          <w:szCs w:val="28"/>
        </w:rPr>
        <w:t xml:space="preserve">.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творческих объединениях школ обучается около 75% детей. В секциях </w:t>
      </w:r>
      <w:proofErr w:type="spellStart"/>
      <w:r>
        <w:rPr>
          <w:rFonts w:ascii="Times New Roman CYR" w:hAnsi="Times New Roman CYR" w:cs="Times New Roman CYR"/>
          <w:sz w:val="28"/>
          <w:szCs w:val="28"/>
        </w:rPr>
        <w:t>физкультуно</w:t>
      </w:r>
      <w:proofErr w:type="spellEnd"/>
      <w:r>
        <w:rPr>
          <w:rFonts w:ascii="Times New Roman CYR" w:hAnsi="Times New Roman CYR" w:cs="Times New Roman CYR"/>
          <w:sz w:val="28"/>
          <w:szCs w:val="28"/>
        </w:rPr>
        <w:t>-спортивных клубов занимается более 400 школьников.</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Растёт   </w:t>
      </w:r>
      <w:proofErr w:type="spellStart"/>
      <w:r>
        <w:rPr>
          <w:rFonts w:ascii="Times New Roman CYR" w:hAnsi="Times New Roman CYR" w:cs="Times New Roman CYR"/>
          <w:sz w:val="28"/>
          <w:szCs w:val="28"/>
        </w:rPr>
        <w:t>вовлечённость</w:t>
      </w:r>
      <w:proofErr w:type="spellEnd"/>
      <w:r>
        <w:rPr>
          <w:rFonts w:ascii="Times New Roman CYR" w:hAnsi="Times New Roman CYR" w:cs="Times New Roman CYR"/>
          <w:sz w:val="28"/>
          <w:szCs w:val="28"/>
        </w:rPr>
        <w:t xml:space="preserve"> детей в мероприятия краевого,  муниципального уровней. </w:t>
      </w:r>
      <w:proofErr w:type="gramEnd"/>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Охват детей разными формами работы (олимпиады, конкурсы) составляет 83,5%, более 20% из них становятся победителями и призёрами различных конкурсов.</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Школьники участвуют в различных интенсивных школах интеллектуального и технического роста, форумах, соревнованиях.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рамках  реализации Муниципальной программы   «Развитие    образования  города  Бородино» на 2014-2016 годы  в 2014 году было предусмотрено 217 500,0 рублей на организацию работы с талантливыми и мотивированными детьми в системе дополнительного образования.</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За счёт этих  средств  школьники принимали  участие в  мероприятиях муниципального и регионального уровней, были приобретены призы для победителей научно-практической конференции «Открытие», городского фестиваля достижений детей и школьников «Мир увлечений детских», организовано участие  18-ти учащихся в краевых интенсивных школах г. Канска,  Красноярска по техническому, физико-математическому, гуманитарному, естественно научному направлениям, участие учащихся в Курчатовских чтениях г. Железногорска, в первенстве края по шахматам</w:t>
      </w:r>
      <w:proofErr w:type="gramEnd"/>
      <w:r>
        <w:rPr>
          <w:rFonts w:ascii="Times New Roman CYR" w:hAnsi="Times New Roman CYR" w:cs="Times New Roman CYR"/>
          <w:sz w:val="28"/>
          <w:szCs w:val="28"/>
        </w:rPr>
        <w:t xml:space="preserve"> в г. Красноярске,  в международном шахматном фестивале «Маэстро – 2014» в г. Бердске, краевых соревнованиях по разным видам спорта в рамках краевого проекта «Школьная спортивная лига».</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реализации задачи «Обеспечить безопасный, качественный отдых и оздоровление детей» в 2014 году за 3 летних месяца различными </w:t>
      </w:r>
      <w:r>
        <w:rPr>
          <w:rFonts w:ascii="Times New Roman CYR" w:hAnsi="Times New Roman CYR" w:cs="Times New Roman CYR"/>
          <w:sz w:val="28"/>
          <w:szCs w:val="28"/>
        </w:rPr>
        <w:lastRenderedPageBreak/>
        <w:t>формами отдыха и занятости детей и подростков было охвачено почти 1932 школьника, что составило 96,5%.</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Были организованы лагеря дневного пребывания при школах, где в июне отдохнуло  более 620 человек; открыто 4 оздоровительных сезона в загородном лагере «Шахтёр». За счёт сре</w:t>
      </w:r>
      <w:proofErr w:type="gramStart"/>
      <w:r>
        <w:rPr>
          <w:rFonts w:ascii="Times New Roman CYR" w:hAnsi="Times New Roman CYR" w:cs="Times New Roman CYR"/>
          <w:sz w:val="28"/>
          <w:szCs w:val="28"/>
        </w:rPr>
        <w:t>дств кр</w:t>
      </w:r>
      <w:proofErr w:type="gramEnd"/>
      <w:r>
        <w:rPr>
          <w:rFonts w:ascii="Times New Roman CYR" w:hAnsi="Times New Roman CYR" w:cs="Times New Roman CYR"/>
          <w:sz w:val="28"/>
          <w:szCs w:val="28"/>
        </w:rPr>
        <w:t>аевого и местного бюджетов в загородном лагере отдохнуло 179 школьников города.</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Оздоровительный лагерь «Шахтёр» принял участие в краевом конкурсе учреждений отдыха и оздоровления и получил из краевого бюджета 607 100,0 рублей  на капитальный ремонт спального корпуса, кроме того из местного бюджета было выделено 346 954,0 рублей на капитальный ремонт спального корпуса и подготовку лагеря к открытию летнего сезона.</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12. </w:t>
      </w:r>
      <w:r>
        <w:rPr>
          <w:rFonts w:ascii="Times New Roman CYR" w:hAnsi="Times New Roman CYR" w:cs="Times New Roman CYR"/>
          <w:b/>
          <w:bCs/>
          <w:color w:val="000000"/>
          <w:sz w:val="28"/>
          <w:szCs w:val="28"/>
        </w:rPr>
        <w:t>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color w:val="000000"/>
          <w:sz w:val="28"/>
          <w:szCs w:val="28"/>
        </w:rPr>
        <w:t xml:space="preserve">Доля выпускников, сдавших единый государственный экзамен по русскому языку и математике, составила 100%. </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13. </w:t>
      </w:r>
      <w:r>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Один выпускник не получил аттестат о среднем общем образовании (0,92%). Данный выпускник, не завершивший обучение в 2013 году, был зачислен в общеобразовательное учреждение экстерном на период прохождения итоговой аттестации, но на экзамены не явился.</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14. </w:t>
      </w:r>
      <w:r>
        <w:rPr>
          <w:rFonts w:ascii="Times New Roman CYR" w:hAnsi="Times New Roman CYR"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 xml:space="preserve">Степень соответствия общеобразовательных школ современным требованиям составляет 82,09%. </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15. </w:t>
      </w:r>
      <w:r>
        <w:rPr>
          <w:rFonts w:ascii="Times New Roman CYR" w:hAnsi="Times New Roman CYR"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lastRenderedPageBreak/>
        <w:t>Здания двух муниципальных общеобразовательных учреждений требуют капитального ремонта (66,67%).</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16. </w:t>
      </w:r>
      <w:r>
        <w:rPr>
          <w:rFonts w:ascii="Times New Roman CYR" w:hAnsi="Times New Roman CYR" w:cs="Times New Roman CYR"/>
          <w:b/>
          <w:bCs/>
          <w:color w:val="000000"/>
          <w:sz w:val="28"/>
          <w:szCs w:val="28"/>
        </w:rPr>
        <w:t xml:space="preserve">Доля детей первой и второй групп здоровья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детей отнесённых  к первой и второй группам здоровья в 2014 году составляет  74,57%</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17. </w:t>
      </w:r>
      <w:r>
        <w:rPr>
          <w:rFonts w:ascii="Times New Roman CYR" w:hAnsi="Times New Roman CYR" w:cs="Times New Roman CYR"/>
          <w:b/>
          <w:bCs/>
          <w:color w:val="000000"/>
          <w:sz w:val="28"/>
          <w:szCs w:val="2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Все дети обучаются в первую смену.</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18. </w:t>
      </w:r>
      <w:r>
        <w:rPr>
          <w:rFonts w:ascii="Times New Roman CYR" w:hAnsi="Times New Roman CYR"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A91CCD" w:rsidRDefault="00A91CCD"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color w:val="000000"/>
          <w:sz w:val="28"/>
          <w:szCs w:val="28"/>
        </w:rPr>
      </w:pPr>
    </w:p>
    <w:p w:rsidR="00774A15" w:rsidRDefault="00774A15" w:rsidP="00774A15">
      <w:pPr>
        <w:tabs>
          <w:tab w:val="left" w:pos="709"/>
        </w:tabs>
        <w:suppressAutoHyphens/>
        <w:autoSpaceDE w:val="0"/>
        <w:autoSpaceDN w:val="0"/>
        <w:adjustRightInd w:val="0"/>
        <w:spacing w:after="0" w:line="200" w:lineRule="atLeast"/>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Согласно отчетам исполнения планов финансово-хозяйственной деятельности школ за 2014 год расходы бюджета муниципального образования на общее образование в расчете на 1 обучающегося в муниципальных образовательных учреждениях  в 2014 году составили 47,20 </w:t>
      </w:r>
      <w:proofErr w:type="spellStart"/>
      <w:r>
        <w:rPr>
          <w:rFonts w:ascii="Times New Roman CYR" w:hAnsi="Times New Roman CYR" w:cs="Times New Roman CYR"/>
          <w:color w:val="000000"/>
          <w:sz w:val="28"/>
          <w:szCs w:val="28"/>
        </w:rPr>
        <w:t>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 xml:space="preserve">. (в 2013 г. – 43,68 </w:t>
      </w:r>
      <w:proofErr w:type="spellStart"/>
      <w:r>
        <w:rPr>
          <w:rFonts w:ascii="Times New Roman CYR" w:hAnsi="Times New Roman CYR" w:cs="Times New Roman CYR"/>
          <w:color w:val="000000"/>
          <w:sz w:val="28"/>
          <w:szCs w:val="28"/>
        </w:rPr>
        <w:t>тыс.руб</w:t>
      </w:r>
      <w:proofErr w:type="spellEnd"/>
      <w:r>
        <w:rPr>
          <w:rFonts w:ascii="Times New Roman CYR" w:hAnsi="Times New Roman CYR" w:cs="Times New Roman CYR"/>
          <w:color w:val="000000"/>
          <w:sz w:val="28"/>
          <w:szCs w:val="28"/>
        </w:rPr>
        <w:t>.)</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19. </w:t>
      </w:r>
      <w:r>
        <w:rPr>
          <w:rFonts w:ascii="Times New Roman CYR" w:hAnsi="Times New Roman CYR"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A91CCD"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Общий охват детей в возрасте 5-18 лет дополнительным образованием в 2014 году (УДОД и СОШ) составил  95,0%.</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IV</w:t>
      </w:r>
      <w:r w:rsidRPr="00774A15">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Культура</w:t>
      </w:r>
    </w:p>
    <w:p w:rsidR="00A91CCD" w:rsidRDefault="00A91CCD" w:rsidP="00774A15">
      <w:pPr>
        <w:tabs>
          <w:tab w:val="left" w:pos="720"/>
        </w:tabs>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tabs>
          <w:tab w:val="left" w:pos="720"/>
        </w:tabs>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Город Бородино обладает богатым культурным потенциалом, обеспечивающим населению широкий доступ к культурным ценностям, информации и знаниям. 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и формирующих благоприятную культурную среду для  творческой самореализации граждан.</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Удельный вес населения, участвующего       в платных культурно-досуговых мероприятиях, проводимых муниципальными учреждениями культуры,  составляет  139,0 %.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31"/>
          <w:szCs w:val="31"/>
        </w:rPr>
      </w:pPr>
      <w:r>
        <w:rPr>
          <w:rFonts w:ascii="Times New Roman CYR" w:hAnsi="Times New Roman CYR" w:cs="Times New Roman CYR"/>
          <w:sz w:val="28"/>
          <w:szCs w:val="28"/>
        </w:rPr>
        <w:t xml:space="preserve">Важную роль в сохранении культурного наследия играют библиотеки   и музей, в которых собраны образцы    федеральной, краевой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63 % населения.</w:t>
      </w:r>
      <w:r>
        <w:rPr>
          <w:rFonts w:ascii="Times New Roman CYR" w:hAnsi="Times New Roman CYR" w:cs="Times New Roman CYR"/>
          <w:sz w:val="31"/>
          <w:szCs w:val="31"/>
        </w:rPr>
        <w:t xml:space="preserve">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31"/>
          <w:szCs w:val="31"/>
        </w:rPr>
      </w:pPr>
      <w:r>
        <w:rPr>
          <w:rFonts w:ascii="Times New Roman CYR" w:hAnsi="Times New Roman CYR" w:cs="Times New Roman CYR"/>
          <w:sz w:val="28"/>
          <w:szCs w:val="28"/>
        </w:rPr>
        <w:t xml:space="preserve"> Вместе с тем, имеющиеся ресурсы  общедоступных библиотек города, не в полной мере соответствуют информационным и культурным запросам пользователей.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Музеи истории города Бородино ведет активную просветительскую работу с населением различных возрастных групп.   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r>
        <w:rPr>
          <w:rFonts w:ascii="Times New Roman CYR" w:hAnsi="Times New Roman CYR" w:cs="Times New Roman CYR"/>
          <w:color w:val="00B050"/>
          <w:sz w:val="28"/>
          <w:szCs w:val="28"/>
        </w:rPr>
        <w:t xml:space="preserve"> </w:t>
      </w:r>
      <w:r>
        <w:rPr>
          <w:rFonts w:ascii="Times New Roman CYR" w:hAnsi="Times New Roman CYR" w:cs="Times New Roman CYR"/>
          <w:sz w:val="28"/>
          <w:szCs w:val="28"/>
        </w:rPr>
        <w:t>музейное оборудование.</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Доля представленных (во всех формах) зрителю музейных  предметов в общем количестве музейных предметов основного фонда составляет - 42,8%.</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FF0000"/>
          <w:sz w:val="28"/>
          <w:szCs w:val="28"/>
        </w:rPr>
      </w:pPr>
      <w:r>
        <w:rPr>
          <w:rFonts w:ascii="Times New Roman CYR" w:hAnsi="Times New Roman CYR" w:cs="Times New Roman CYR"/>
          <w:sz w:val="28"/>
          <w:szCs w:val="28"/>
        </w:rPr>
        <w:t>Наиболее массовыми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Pr>
          <w:rFonts w:ascii="Times New Roman CYR" w:hAnsi="Times New Roman CYR" w:cs="Times New Roman CYR"/>
          <w:sz w:val="31"/>
          <w:szCs w:val="31"/>
        </w:rPr>
        <w:t xml:space="preserve"> </w:t>
      </w:r>
      <w:r>
        <w:rPr>
          <w:rFonts w:ascii="Times New Roman CYR" w:hAnsi="Times New Roman CYR" w:cs="Times New Roman CYR"/>
          <w:sz w:val="28"/>
          <w:szCs w:val="28"/>
        </w:rPr>
        <w:t>являются учреждения культурно-досугового типа. Число участников клубных формирований на 1 тыс. человек населения составляет</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69 человек.</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color w:val="FF0000"/>
          <w:sz w:val="28"/>
          <w:szCs w:val="28"/>
        </w:rPr>
        <w:t xml:space="preserve"> </w:t>
      </w:r>
      <w:r>
        <w:rPr>
          <w:rFonts w:ascii="Times New Roman CYR" w:hAnsi="Times New Roman CYR" w:cs="Times New Roman CYR"/>
          <w:color w:val="000000"/>
          <w:sz w:val="28"/>
          <w:szCs w:val="28"/>
        </w:rPr>
        <w:t>На территории Бородино проводятся такие мероприятия</w:t>
      </w:r>
      <w:r>
        <w:rPr>
          <w:rFonts w:ascii="Times New Roman CYR" w:hAnsi="Times New Roman CYR" w:cs="Times New Roman CYR"/>
          <w:sz w:val="28"/>
          <w:szCs w:val="28"/>
        </w:rPr>
        <w:t xml:space="preserve">, как фестиваль исторического моделирования «Бородинское поле – связь времен» с участием творческих коллективов Красноярского края, патриотический фестиваль «От росинки до звезды», раз в три года проходят   зональные фестивали – конкурсы: «Огни </w:t>
      </w:r>
      <w:proofErr w:type="spellStart"/>
      <w:r>
        <w:rPr>
          <w:rFonts w:ascii="Times New Roman CYR" w:hAnsi="Times New Roman CYR" w:cs="Times New Roman CYR"/>
          <w:sz w:val="28"/>
          <w:szCs w:val="28"/>
        </w:rPr>
        <w:t>КАТЭКа</w:t>
      </w:r>
      <w:proofErr w:type="spellEnd"/>
      <w:r>
        <w:rPr>
          <w:rFonts w:ascii="Times New Roman CYR" w:hAnsi="Times New Roman CYR" w:cs="Times New Roman CYR"/>
          <w:sz w:val="28"/>
          <w:szCs w:val="28"/>
        </w:rPr>
        <w:t xml:space="preserve">»,  «У  лиры семь струн». Творческие коллективы города успешно гастролируют и участвуют в краевых и российских  фестивалях и конкурсах.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тем недостаточность финансирования  культурных  проектов препятствует полноценному включению города в общероссийский и мировой культурный процесс.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муниципалитета. Формирующаяся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хореографического  искусства. Число </w:t>
      </w:r>
      <w:r>
        <w:rPr>
          <w:rFonts w:ascii="Times New Roman CYR" w:hAnsi="Times New Roman CYR" w:cs="Times New Roman CYR"/>
          <w:sz w:val="28"/>
          <w:szCs w:val="28"/>
        </w:rPr>
        <w:lastRenderedPageBreak/>
        <w:t>учащихся детской школы иску</w:t>
      </w:r>
      <w:proofErr w:type="gramStart"/>
      <w:r>
        <w:rPr>
          <w:rFonts w:ascii="Times New Roman CYR" w:hAnsi="Times New Roman CYR" w:cs="Times New Roman CYR"/>
          <w:sz w:val="28"/>
          <w:szCs w:val="28"/>
        </w:rPr>
        <w:t>сств к ч</w:t>
      </w:r>
      <w:proofErr w:type="gramEnd"/>
      <w:r>
        <w:rPr>
          <w:rFonts w:ascii="Times New Roman CYR" w:hAnsi="Times New Roman CYR" w:cs="Times New Roman CYR"/>
          <w:sz w:val="28"/>
          <w:szCs w:val="28"/>
        </w:rPr>
        <w:t xml:space="preserve">исленности учащихся общеобразовательных школ в городе (процент охвата) составляет </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 xml:space="preserve">9,13 %.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FF0000"/>
          <w:sz w:val="28"/>
          <w:szCs w:val="28"/>
        </w:rPr>
      </w:pPr>
      <w:r>
        <w:rPr>
          <w:rFonts w:ascii="Times New Roman CYR" w:hAnsi="Times New Roman CYR" w:cs="Times New Roman CYR"/>
          <w:sz w:val="28"/>
          <w:szCs w:val="28"/>
        </w:rPr>
        <w:t>В числе основных задач остается подготовка и переподготовка специалистов для отрасли, повышения их квалификации. В 2014 году  повысили свой квалификационный уровень 52 специалиста учреждений культуры. Формируются заявки на выплату денежного  поощрения лучшим творческим работникам в области культуры, талантливой молодежи, осуществляется перевод на новую систему оплаты труда</w:t>
      </w:r>
      <w:r>
        <w:rPr>
          <w:rFonts w:ascii="Times New Roman CYR" w:hAnsi="Times New Roman CYR" w:cs="Times New Roman CYR"/>
          <w:color w:val="FF0000"/>
          <w:sz w:val="28"/>
          <w:szCs w:val="28"/>
        </w:rPr>
        <w:t xml:space="preserve">.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серьезной проблемой продолжает оставаться дефицит кадров, что обусловлено низкой заработной платой и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774A15" w:rsidRDefault="00774A15" w:rsidP="00774A15">
      <w:pPr>
        <w:tabs>
          <w:tab w:val="left" w:pos="720"/>
        </w:tabs>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Низкие темпы развития информационно-коммуникационной инфраструктуры в отрасли не позволяют обеспечить внедрение электронных услуг,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Бородино в крае  и  стране, исходя из критериев наиболее полного удовлетворения потребностей населения, сохранения и приумножения культурного потенциала края. </w:t>
      </w:r>
      <w:proofErr w:type="gramEnd"/>
    </w:p>
    <w:p w:rsidR="00774A15" w:rsidRDefault="00774A15" w:rsidP="00774A15">
      <w:pPr>
        <w:autoSpaceDE w:val="0"/>
        <w:autoSpaceDN w:val="0"/>
        <w:adjustRightInd w:val="0"/>
        <w:spacing w:after="0" w:line="240" w:lineRule="auto"/>
        <w:ind w:right="50" w:firstLine="660"/>
        <w:jc w:val="both"/>
        <w:rPr>
          <w:rFonts w:ascii="Arial CYR" w:hAnsi="Arial CYR" w:cs="Arial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20. </w:t>
      </w:r>
      <w:r>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Сеть муниципальных учреждений культуры города Бородино представлена централизованной библиотечной системой, объединяющей 2 библиотеки и 1 филиал, городским Дворцом культуры «Угольщик», музеем истории города Бородино, Детской школы искусств, городским Домом ремёсел.</w:t>
      </w:r>
      <w:r>
        <w:rPr>
          <w:rFonts w:ascii="Times New Roman CYR" w:hAnsi="Times New Roman CYR" w:cs="Times New Roman CYR"/>
          <w:color w:val="000000"/>
          <w:sz w:val="28"/>
          <w:szCs w:val="28"/>
        </w:rPr>
        <w:t xml:space="preserve">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Российской Федерации от 03.07.1996 № 1063-р. </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клубами и учреждениями клубного типа;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Уровень обеспеченности клубами и учреждениями клубного типа на 2014 год составляет -    60,38%; прогноз 2015 год – 61,11%; 2016 год – 61,90%; 2017 год – 62,70%;</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библиотеками;</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Обеспеченность населения города библиотеками  в 2014 году составляет – 100,0 % .</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парками культуры и отдыха.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Парков культуры и отдыха в городе нет.</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21. </w:t>
      </w:r>
      <w:r>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color w:val="000000"/>
          <w:sz w:val="27"/>
          <w:szCs w:val="27"/>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color w:val="000000"/>
          <w:sz w:val="27"/>
          <w:szCs w:val="27"/>
        </w:rPr>
        <w:t>Здания трех учреждений культуры (МКУК "ЦБС", МБУК ГДК "Угольщик", МБУК "ГДР") требуют капитального ремонта. Их доля в общем количестве муниципальных учреждений культуры составила в 2014 г. 57,14%.</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22. </w:t>
      </w:r>
      <w:r>
        <w:rPr>
          <w:rFonts w:ascii="Times New Roman CYR" w:hAnsi="Times New Roman CYR" w:cs="Times New Roman CYR"/>
          <w:b/>
          <w:bCs/>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 xml:space="preserve">Объектов культурного наследия, находящихся в муниципальной собственности и требующих консервации или </w:t>
      </w:r>
      <w:proofErr w:type="spellStart"/>
      <w:r>
        <w:rPr>
          <w:rFonts w:ascii="Times New Roman CYR" w:hAnsi="Times New Roman CYR" w:cs="Times New Roman CYR"/>
          <w:sz w:val="28"/>
          <w:szCs w:val="28"/>
        </w:rPr>
        <w:t>реставрациив</w:t>
      </w:r>
      <w:proofErr w:type="spellEnd"/>
      <w:r>
        <w:rPr>
          <w:rFonts w:ascii="Times New Roman CYR" w:hAnsi="Times New Roman CYR" w:cs="Times New Roman CYR"/>
          <w:sz w:val="28"/>
          <w:szCs w:val="28"/>
        </w:rPr>
        <w:t xml:space="preserve"> городе нет.</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V</w:t>
      </w:r>
      <w:r w:rsidRPr="00774A15">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Физическая культура и спорт</w:t>
      </w:r>
    </w:p>
    <w:p w:rsidR="00A91CCD" w:rsidRDefault="00A91CCD" w:rsidP="00774A15">
      <w:pPr>
        <w:autoSpaceDE w:val="0"/>
        <w:autoSpaceDN w:val="0"/>
        <w:adjustRightInd w:val="0"/>
        <w:spacing w:after="0"/>
        <w:ind w:right="50" w:firstLine="660"/>
        <w:jc w:val="both"/>
        <w:rPr>
          <w:rFonts w:ascii="Times New Roman CYR" w:hAnsi="Times New Roman CYR" w:cs="Times New Roman CYR"/>
          <w:color w:val="000000"/>
          <w:sz w:val="28"/>
          <w:szCs w:val="28"/>
        </w:rPr>
      </w:pPr>
    </w:p>
    <w:p w:rsidR="00774A15" w:rsidRDefault="00774A15" w:rsidP="00774A15">
      <w:pPr>
        <w:autoSpaceDE w:val="0"/>
        <w:autoSpaceDN w:val="0"/>
        <w:adjustRightInd w:val="0"/>
        <w:spacing w:after="0"/>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Основные значимые спортивно-массовые мероприятия отражены в муниципальной программе «Развитие физической культуры и спорта в городе Бородино». </w:t>
      </w:r>
    </w:p>
    <w:p w:rsidR="00774A15" w:rsidRDefault="00774A15" w:rsidP="00774A15">
      <w:pPr>
        <w:autoSpaceDE w:val="0"/>
        <w:autoSpaceDN w:val="0"/>
        <w:adjustRightInd w:val="0"/>
        <w:spacing w:after="0"/>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2014 году на физическую культуру и спорт в городе Бородино израсходовано 24 460,05 тыс. рублей; в том числе по программе: средств муниципального бюджета – 18 246,45; из них ДЮСШ – 17 970,20 тыс. рублей; - ОКСМП и ИО 1 097,74 тыс. рублей. ДЮСШ получила субсидию из Краевого бюджета: - в размере 625, 00 тыс. рублей на приобретение автотранспорта и 126,60 тыс. рублей - на приобретение спортивного инвентаря и оборудования; а </w:t>
      </w:r>
      <w:r>
        <w:rPr>
          <w:rFonts w:ascii="Times New Roman CYR" w:hAnsi="Times New Roman CYR" w:cs="Times New Roman CYR"/>
          <w:sz w:val="28"/>
          <w:szCs w:val="28"/>
        </w:rPr>
        <w:lastRenderedPageBreak/>
        <w:t xml:space="preserve">так же субвенцию  за подготовку членов сборной Красноярского края -  в сумме 69,89тыс. рублей. </w:t>
      </w:r>
    </w:p>
    <w:p w:rsidR="00774A15" w:rsidRDefault="00774A15" w:rsidP="00774A15">
      <w:pPr>
        <w:autoSpaceDE w:val="0"/>
        <w:autoSpaceDN w:val="0"/>
        <w:adjustRightInd w:val="0"/>
        <w:spacing w:after="0"/>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На заработную плату работников физкультуры и спорта различных ведомств потрачено 18 088,9 тыс. рублей.</w:t>
      </w:r>
    </w:p>
    <w:p w:rsidR="00774A15" w:rsidRDefault="00774A15" w:rsidP="00774A15">
      <w:pPr>
        <w:autoSpaceDE w:val="0"/>
        <w:autoSpaceDN w:val="0"/>
        <w:adjustRightInd w:val="0"/>
        <w:spacing w:after="0"/>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Сеть спортивно-оздоровительных объектов города насчитывает 32 спортивных сооружений, 6 физкультурно-спортивных залов, 2 плавательных бассейна, 16 плоскостных спортивных сооружений, тир, зал борьбы, стадион, зал восточных единоборств, тренажерные залы, лыже-роллерная трасса. В городе работает учреждение дополнительного образования физкультурно-спортивной направленности - Детская Юношеская Спортивная Школа. 522 учащихся обучаются в МОУ  ДОД   ДЮСШ. В школе работают отделения: лыжные гонки, баскетбол, футбол, биатлон, борьба дзюдо и самбо.  Лучшие воспитанники Бородинской ДЮСШ входят в состав сборных команд Красноярского края по биатлону, баскетболу, лыжным гонкам, борьбе дзюдо и самбо. Бородинская спортивная школа включает целый комплекс спортивных объектов: спортивный зал, плавательный бассейн, городской стадион и лыжную базу.</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Фактическая обеспеченность объектами физической культуры и спорта от нормативной потребности составляет: спортивными залами 39,64 %, плавательными бассейнами 30,68 %, плоскостными спортивными сооружениями  110,89 %.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Единовременная пропускная способность спортивных сооружений 992 человека.</w:t>
      </w:r>
    </w:p>
    <w:p w:rsidR="00774A15" w:rsidRDefault="00774A15" w:rsidP="00774A15">
      <w:pPr>
        <w:shd w:val="clear" w:color="auto" w:fill="FFFFFF"/>
        <w:autoSpaceDE w:val="0"/>
        <w:autoSpaceDN w:val="0"/>
        <w:adjustRightInd w:val="0"/>
        <w:spacing w:after="0"/>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постоянном контроле у Главы города вопросы по   развитию </w:t>
      </w:r>
      <w:proofErr w:type="spellStart"/>
      <w:r>
        <w:rPr>
          <w:rFonts w:ascii="Times New Roman CYR" w:hAnsi="Times New Roman CYR" w:cs="Times New Roman CYR"/>
          <w:color w:val="000000"/>
          <w:sz w:val="28"/>
          <w:szCs w:val="28"/>
        </w:rPr>
        <w:t>физкультурно</w:t>
      </w:r>
      <w:proofErr w:type="spellEnd"/>
      <w:r>
        <w:rPr>
          <w:rFonts w:ascii="Times New Roman CYR" w:hAnsi="Times New Roman CYR" w:cs="Times New Roman CYR"/>
          <w:color w:val="000000"/>
          <w:sz w:val="28"/>
          <w:szCs w:val="28"/>
        </w:rPr>
        <w:t xml:space="preserve"> - оздоровительной и спортивно-массовой работы в городе, участие и   достойное выступление бородинских спортсменов на краевых и российских соревнованиях. </w:t>
      </w:r>
    </w:p>
    <w:p w:rsidR="00774A15" w:rsidRDefault="00774A15" w:rsidP="00774A15">
      <w:pPr>
        <w:autoSpaceDE w:val="0"/>
        <w:autoSpaceDN w:val="0"/>
        <w:adjustRightInd w:val="0"/>
        <w:spacing w:after="0"/>
        <w:ind w:right="50" w:firstLine="660"/>
        <w:jc w:val="both"/>
        <w:rPr>
          <w:rFonts w:ascii="Times New Roman CYR" w:hAnsi="Times New Roman CYR" w:cs="Times New Roman CYR"/>
          <w:color w:val="FF0000"/>
          <w:sz w:val="28"/>
          <w:szCs w:val="28"/>
        </w:rPr>
      </w:pPr>
      <w:r>
        <w:rPr>
          <w:rFonts w:ascii="Times New Roman CYR" w:hAnsi="Times New Roman CYR" w:cs="Times New Roman CYR"/>
          <w:sz w:val="28"/>
          <w:szCs w:val="28"/>
        </w:rPr>
        <w:t xml:space="preserve">В городе проводятся зональные, региональные и краевые соревнования по лыжным гонкам, футболу, баскетболу, шахматам, волейболу, борьбе дзюдо. Ежегодно формируется календарь спортивно-массовых мероприятий. </w:t>
      </w:r>
    </w:p>
    <w:p w:rsidR="00774A15" w:rsidRDefault="00774A15" w:rsidP="00774A15">
      <w:pPr>
        <w:shd w:val="clear" w:color="auto" w:fill="FFFFFF"/>
        <w:autoSpaceDE w:val="0"/>
        <w:autoSpaceDN w:val="0"/>
        <w:adjustRightInd w:val="0"/>
        <w:spacing w:after="0"/>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течение 2014 года проведено более 55 спортивно-массовых мероприятий, в которых приняли участие свыше 4.5 тысяч человек. Наиболее массовые из них:  «Кросс нации», «Лыжня России», городская спартакиада  трудящихся, спортивные праздники, посвященные Дню Победы, Дню города, Дню шахтера, Дню молодежи. Более 900  бородинских спортсменов  в 2014 году приняли участие в 45  краевых спортивных мероприятиях. На  эти цели было направлено более 1 625,00 тыс. рублей.                                                                             </w:t>
      </w:r>
      <w:r>
        <w:rPr>
          <w:rFonts w:ascii="Times New Roman CYR" w:hAnsi="Times New Roman CYR" w:cs="Times New Roman CYR"/>
          <w:color w:val="000000"/>
          <w:sz w:val="28"/>
          <w:szCs w:val="28"/>
        </w:rPr>
        <w:t xml:space="preserve">                                         </w:t>
      </w:r>
    </w:p>
    <w:p w:rsidR="00774A15" w:rsidRDefault="00774A15" w:rsidP="00774A15">
      <w:pPr>
        <w:autoSpaceDE w:val="0"/>
        <w:autoSpaceDN w:val="0"/>
        <w:adjustRightInd w:val="0"/>
        <w:spacing w:after="0"/>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2014 году совместно с Центром социальной защиты продолжена работа   по активизации физкультурно-оздоровительной деятельности среди инвалидов.   Совместно со спортивно-оздоровительным клубом по месту жительства «Сила поколения»  проводятся занятия на  приобретенном специализированном оборудовании и тренажерах.   </w:t>
      </w:r>
    </w:p>
    <w:p w:rsidR="00774A15" w:rsidRDefault="00774A15" w:rsidP="00774A15">
      <w:pPr>
        <w:shd w:val="clear" w:color="auto" w:fill="FFFFFF"/>
        <w:autoSpaceDE w:val="0"/>
        <w:autoSpaceDN w:val="0"/>
        <w:adjustRightInd w:val="0"/>
        <w:spacing w:after="0"/>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летний период действует утвержденная главой города программа «Организация занятости детей и подростов  различными формами физкультурно-оздоровительной и спортивной деятельности». Благодаря проведенной работе, в течение летнего периода, различными формами физкультурно-оздоровительной деятельности было охвачено более 1 200 детей и подростков. </w:t>
      </w:r>
    </w:p>
    <w:p w:rsidR="00774A15" w:rsidRDefault="00774A15" w:rsidP="00774A15">
      <w:pPr>
        <w:autoSpaceDE w:val="0"/>
        <w:autoSpaceDN w:val="0"/>
        <w:adjustRightInd w:val="0"/>
        <w:spacing w:after="0"/>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общеобразовательных  школах, детских садах, ДЮСШ, в учреждениях дополнительного образования, работают профессиональные тренеры и педагогии. На базах школ функционируют спортивные клубы по месту жительства, которые занимаются организацией физкультурно-оздоровительной работы с учащимися и родителями. В кружках спортивной направленности  в МОУ  ДОД « Станция юных техников» занимаются 87 учащихся.</w:t>
      </w:r>
    </w:p>
    <w:p w:rsidR="00774A15" w:rsidRDefault="00774A15" w:rsidP="00774A15">
      <w:pPr>
        <w:autoSpaceDE w:val="0"/>
        <w:autoSpaceDN w:val="0"/>
        <w:adjustRightInd w:val="0"/>
        <w:spacing w:after="0"/>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Важным достижением  2014 года было решение о строительстве в 2015году в городе Бородино Центра зимних видов спорта.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числе проблем, которые необходимо решать: ремонт  единственного в округе плавательного бассейна; реконструкция лыже-роллерной трассы; оборудование искусственного покрытия на футбольном поле и в хоккейной коробке стадиона.</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23. </w:t>
      </w:r>
      <w:r>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rsidR="00A91CCD"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6"/>
          <w:szCs w:val="26"/>
        </w:rPr>
        <w:t xml:space="preserve"> </w:t>
      </w:r>
      <w:r>
        <w:rPr>
          <w:rFonts w:ascii="Times New Roman CYR" w:hAnsi="Times New Roman CYR" w:cs="Times New Roman CYR"/>
          <w:sz w:val="28"/>
          <w:szCs w:val="28"/>
        </w:rPr>
        <w:t>Численность населения, систематически занимающихся физической культурой и спортом,  в 2014 году  составила 3 769 человек, это  24,54% от численности  населения города в возрасте от 3 до 79 лет.</w:t>
      </w:r>
    </w:p>
    <w:p w:rsidR="00774A15" w:rsidRDefault="00774A15" w:rsidP="00774A15">
      <w:pPr>
        <w:autoSpaceDE w:val="0"/>
        <w:autoSpaceDN w:val="0"/>
        <w:adjustRightInd w:val="0"/>
        <w:spacing w:after="0" w:line="240" w:lineRule="auto"/>
        <w:ind w:right="50" w:firstLine="660"/>
        <w:jc w:val="both"/>
        <w:rPr>
          <w:rFonts w:ascii="Arial" w:hAnsi="Arial" w:cs="Arial"/>
          <w:sz w:val="28"/>
          <w:szCs w:val="28"/>
        </w:rPr>
      </w:pPr>
      <w:r>
        <w:rPr>
          <w:rFonts w:ascii="Times New Roman CYR" w:hAnsi="Times New Roman CYR" w:cs="Times New Roman CYR"/>
          <w:color w:val="000000"/>
          <w:sz w:val="28"/>
          <w:szCs w:val="28"/>
        </w:rPr>
        <w:t xml:space="preserve">  В прогнозируемом периоде численность </w:t>
      </w:r>
      <w:proofErr w:type="gramStart"/>
      <w:r>
        <w:rPr>
          <w:rFonts w:ascii="Times New Roman CYR" w:hAnsi="Times New Roman CYR" w:cs="Times New Roman CYR"/>
          <w:color w:val="000000"/>
          <w:sz w:val="28"/>
          <w:szCs w:val="28"/>
        </w:rPr>
        <w:t>населения, систематически занимающегося физической культурой и спортом в 2015 году составит</w:t>
      </w:r>
      <w:proofErr w:type="gramEnd"/>
      <w:r>
        <w:rPr>
          <w:rFonts w:ascii="Times New Roman CYR" w:hAnsi="Times New Roman CYR" w:cs="Times New Roman CYR"/>
          <w:color w:val="000000"/>
          <w:sz w:val="28"/>
          <w:szCs w:val="28"/>
        </w:rPr>
        <w:t xml:space="preserve"> – 26,13%,  а к 2017 году  – 30,58% </w:t>
      </w:r>
      <w:r>
        <w:rPr>
          <w:rFonts w:ascii="Times New Roman CYR" w:hAnsi="Times New Roman CYR" w:cs="Times New Roman CYR"/>
          <w:sz w:val="28"/>
          <w:szCs w:val="28"/>
        </w:rPr>
        <w:t>от численности  населения города в возрасте от 3 до 79 лет</w:t>
      </w:r>
      <w:r>
        <w:rPr>
          <w:rFonts w:ascii="Times New Roman CYR" w:hAnsi="Times New Roman CYR" w:cs="Times New Roman CYR"/>
          <w:color w:val="000000"/>
          <w:sz w:val="28"/>
          <w:szCs w:val="28"/>
        </w:rPr>
        <w:t>.</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VI</w:t>
      </w:r>
      <w:r w:rsidRPr="00774A15">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Жилищное строительство и обеспечение граждан жильем</w:t>
      </w:r>
    </w:p>
    <w:p w:rsidR="00A91CCD"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Количество строящихся объектов по городу Бородино,</w:t>
      </w:r>
      <w:r>
        <w:rPr>
          <w:rFonts w:ascii="Times New Roman CYR" w:hAnsi="Times New Roman CYR" w:cs="Times New Roman CYR"/>
          <w:b/>
          <w:bCs/>
          <w:sz w:val="28"/>
          <w:szCs w:val="28"/>
        </w:rPr>
        <w:t xml:space="preserve"> с начала 2014 года</w:t>
      </w:r>
      <w:r>
        <w:rPr>
          <w:rFonts w:ascii="Times New Roman CYR" w:hAnsi="Times New Roman CYR" w:cs="Times New Roman CYR"/>
          <w:sz w:val="28"/>
          <w:szCs w:val="28"/>
        </w:rPr>
        <w:t xml:space="preserve"> на отчетную дату составляет, всего – </w:t>
      </w:r>
      <w:r>
        <w:rPr>
          <w:rFonts w:ascii="Times New Roman CYR" w:hAnsi="Times New Roman CYR" w:cs="Times New Roman CYR"/>
          <w:b/>
          <w:bCs/>
          <w:sz w:val="28"/>
          <w:szCs w:val="28"/>
        </w:rPr>
        <w:t>202 в</w:t>
      </w:r>
      <w:r>
        <w:rPr>
          <w:rFonts w:ascii="Times New Roman CYR" w:hAnsi="Times New Roman CYR" w:cs="Times New Roman CYR"/>
          <w:sz w:val="28"/>
          <w:szCs w:val="28"/>
        </w:rPr>
        <w:t xml:space="preserve"> том числе:</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 </w:t>
      </w:r>
      <w:r>
        <w:rPr>
          <w:rFonts w:ascii="Times New Roman CYR" w:hAnsi="Times New Roman CYR" w:cs="Times New Roman CYR"/>
          <w:b/>
          <w:bCs/>
          <w:sz w:val="28"/>
          <w:szCs w:val="28"/>
        </w:rPr>
        <w:t>171</w:t>
      </w:r>
      <w:r>
        <w:rPr>
          <w:rFonts w:ascii="Times New Roman CYR" w:hAnsi="Times New Roman CYR" w:cs="Times New Roman CYR"/>
          <w:sz w:val="28"/>
          <w:szCs w:val="28"/>
        </w:rPr>
        <w:t xml:space="preserve"> объектов индивидуального жилищного строительства;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Pr>
          <w:rFonts w:ascii="Times New Roman CYR" w:hAnsi="Times New Roman CYR" w:cs="Times New Roman CYR"/>
          <w:b/>
          <w:bCs/>
          <w:sz w:val="28"/>
          <w:szCs w:val="28"/>
        </w:rPr>
        <w:t>2</w:t>
      </w:r>
      <w:r>
        <w:rPr>
          <w:rFonts w:ascii="Times New Roman CYR" w:hAnsi="Times New Roman CYR" w:cs="Times New Roman CYR"/>
          <w:sz w:val="28"/>
          <w:szCs w:val="28"/>
        </w:rPr>
        <w:t xml:space="preserve">  объекта многоквартирных жилых домов;</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15 </w:t>
      </w:r>
      <w:r>
        <w:rPr>
          <w:rFonts w:ascii="Times New Roman CYR" w:hAnsi="Times New Roman CYR" w:cs="Times New Roman CYR"/>
          <w:sz w:val="28"/>
          <w:szCs w:val="28"/>
        </w:rPr>
        <w:t>объектов гражданского назначения;</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12  </w:t>
      </w:r>
      <w:r>
        <w:rPr>
          <w:rFonts w:ascii="Times New Roman CYR" w:hAnsi="Times New Roman CYR" w:cs="Times New Roman CYR"/>
          <w:sz w:val="28"/>
          <w:szCs w:val="28"/>
        </w:rPr>
        <w:t>объектов производственного назначения;</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За отчетный период </w:t>
      </w:r>
      <w:r>
        <w:rPr>
          <w:rFonts w:ascii="Times New Roman CYR" w:hAnsi="Times New Roman CYR" w:cs="Times New Roman CYR"/>
          <w:b/>
          <w:bCs/>
          <w:sz w:val="28"/>
          <w:szCs w:val="28"/>
        </w:rPr>
        <w:t xml:space="preserve">2014 </w:t>
      </w:r>
      <w:r>
        <w:rPr>
          <w:rFonts w:ascii="Times New Roman CYR" w:hAnsi="Times New Roman CYR" w:cs="Times New Roman CYR"/>
          <w:sz w:val="28"/>
          <w:szCs w:val="28"/>
        </w:rPr>
        <w:t xml:space="preserve">года  количество введенных в эксплуатацию  объектов - </w:t>
      </w:r>
      <w:r>
        <w:rPr>
          <w:rFonts w:ascii="Times New Roman CYR" w:hAnsi="Times New Roman CYR" w:cs="Times New Roman CYR"/>
          <w:b/>
          <w:bCs/>
          <w:sz w:val="28"/>
          <w:szCs w:val="28"/>
        </w:rPr>
        <w:t>22,</w:t>
      </w:r>
      <w:r>
        <w:rPr>
          <w:rFonts w:ascii="Times New Roman CYR" w:hAnsi="Times New Roman CYR" w:cs="Times New Roman CYR"/>
          <w:sz w:val="28"/>
          <w:szCs w:val="28"/>
        </w:rPr>
        <w:t xml:space="preserve">                 из них: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 </w:t>
      </w:r>
      <w:r>
        <w:rPr>
          <w:rFonts w:ascii="Times New Roman CYR" w:hAnsi="Times New Roman CYR" w:cs="Times New Roman CYR"/>
          <w:b/>
          <w:bCs/>
          <w:sz w:val="28"/>
          <w:szCs w:val="28"/>
        </w:rPr>
        <w:t xml:space="preserve">9 </w:t>
      </w:r>
      <w:r>
        <w:rPr>
          <w:rFonts w:ascii="Times New Roman CYR" w:hAnsi="Times New Roman CYR" w:cs="Times New Roman CYR"/>
          <w:sz w:val="28"/>
          <w:szCs w:val="28"/>
        </w:rPr>
        <w:t xml:space="preserve">объектов гражданского назначения (магазины);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- 0</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объекта производственного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13</w:t>
      </w:r>
      <w:r>
        <w:rPr>
          <w:rFonts w:ascii="Times New Roman CYR" w:hAnsi="Times New Roman CYR" w:cs="Times New Roman CYR"/>
          <w:sz w:val="28"/>
          <w:szCs w:val="28"/>
        </w:rPr>
        <w:t xml:space="preserve"> объекта жилищного назначения.</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b/>
          <w:bCs/>
          <w:sz w:val="28"/>
          <w:szCs w:val="28"/>
        </w:rPr>
        <w:tab/>
        <w:t>Ввод жилья  с начала 2014 года</w:t>
      </w:r>
      <w:r>
        <w:rPr>
          <w:rFonts w:ascii="Times New Roman CYR" w:hAnsi="Times New Roman CYR" w:cs="Times New Roman CYR"/>
          <w:sz w:val="28"/>
          <w:szCs w:val="28"/>
        </w:rPr>
        <w:t xml:space="preserve"> на отчетную дату  составляет –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3491 </w:t>
      </w:r>
      <w:proofErr w:type="spellStart"/>
      <w:r>
        <w:rPr>
          <w:rFonts w:ascii="Times New Roman CYR" w:hAnsi="Times New Roman CYR" w:cs="Times New Roman CYR"/>
          <w:sz w:val="28"/>
          <w:szCs w:val="28"/>
        </w:rPr>
        <w:t>кв</w:t>
      </w:r>
      <w:proofErr w:type="gramStart"/>
      <w:r>
        <w:rPr>
          <w:rFonts w:ascii="Times New Roman CYR" w:hAnsi="Times New Roman CYR" w:cs="Times New Roman CYR"/>
          <w:sz w:val="28"/>
          <w:szCs w:val="28"/>
        </w:rPr>
        <w:t>.м</w:t>
      </w:r>
      <w:proofErr w:type="spellEnd"/>
      <w:proofErr w:type="gramEnd"/>
      <w:r>
        <w:rPr>
          <w:rFonts w:ascii="Times New Roman CYR" w:hAnsi="Times New Roman CYR" w:cs="Times New Roman CYR"/>
          <w:b/>
          <w:bCs/>
          <w:sz w:val="28"/>
          <w:szCs w:val="28"/>
        </w:rPr>
        <w:t xml:space="preserve"> ( в том числе: </w:t>
      </w:r>
      <w:r>
        <w:rPr>
          <w:rFonts w:ascii="Times New Roman CYR" w:hAnsi="Times New Roman CYR" w:cs="Times New Roman CYR"/>
          <w:sz w:val="28"/>
          <w:szCs w:val="28"/>
        </w:rPr>
        <w:t>7-квартир реконструкция), площадью</w:t>
      </w:r>
      <w:r>
        <w:rPr>
          <w:rFonts w:ascii="Times New Roman CYR" w:hAnsi="Times New Roman CYR" w:cs="Times New Roman CYR"/>
          <w:b/>
          <w:bCs/>
          <w:sz w:val="28"/>
          <w:szCs w:val="28"/>
        </w:rPr>
        <w:t xml:space="preserve"> 890.6 </w:t>
      </w:r>
      <w:proofErr w:type="spellStart"/>
      <w:r>
        <w:rPr>
          <w:rFonts w:ascii="Times New Roman CYR" w:hAnsi="Times New Roman CYR" w:cs="Times New Roman CYR"/>
          <w:sz w:val="28"/>
          <w:szCs w:val="28"/>
        </w:rPr>
        <w:t>кв.м</w:t>
      </w:r>
      <w:proofErr w:type="spellEnd"/>
      <w:r>
        <w:rPr>
          <w:rFonts w:ascii="Times New Roman CYR" w:hAnsi="Times New Roman CYR" w:cs="Times New Roman CYR"/>
          <w:sz w:val="28"/>
          <w:szCs w:val="28"/>
        </w:rPr>
        <w:t xml:space="preserve">,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ab/>
        <w:t>Количество выданных разрешений на  строительство:</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всего</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64,</w:t>
      </w:r>
      <w:r>
        <w:rPr>
          <w:rFonts w:ascii="Times New Roman CYR" w:hAnsi="Times New Roman CYR" w:cs="Times New Roman CYR"/>
          <w:color w:val="000000"/>
          <w:sz w:val="28"/>
          <w:szCs w:val="28"/>
        </w:rPr>
        <w:t xml:space="preserve"> из них: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49 </w:t>
      </w:r>
      <w:r>
        <w:rPr>
          <w:rFonts w:ascii="Times New Roman CYR" w:hAnsi="Times New Roman CYR" w:cs="Times New Roman CYR"/>
          <w:sz w:val="28"/>
          <w:szCs w:val="28"/>
        </w:rPr>
        <w:t>разрешений</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по объектам индивидуального жилищного строительства;</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2 </w:t>
      </w:r>
      <w:r>
        <w:rPr>
          <w:rFonts w:ascii="Times New Roman CYR" w:hAnsi="Times New Roman CYR" w:cs="Times New Roman CYR"/>
          <w:sz w:val="28"/>
          <w:szCs w:val="28"/>
        </w:rPr>
        <w:t xml:space="preserve"> разрешения – по многоквартирным жилым домам;</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13 </w:t>
      </w:r>
      <w:r>
        <w:rPr>
          <w:rFonts w:ascii="Times New Roman CYR" w:hAnsi="Times New Roman CYR" w:cs="Times New Roman CYR"/>
          <w:sz w:val="28"/>
          <w:szCs w:val="28"/>
        </w:rPr>
        <w:t xml:space="preserve">разрешений по объектам гражданского назначения </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магазины;  офисы);</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0</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разрешение на объект производственного назначения;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Продолжаются работы по проведению реконструкции церкви по ул. Ленина, 26, а также строительство здания часовни по ул. Приозерная, 28а.</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За отчетный период  2014 года было  подготовлено и выдано </w:t>
      </w:r>
      <w:r>
        <w:rPr>
          <w:rFonts w:ascii="Times New Roman CYR" w:hAnsi="Times New Roman CYR" w:cs="Times New Roman CYR"/>
          <w:b/>
          <w:bCs/>
          <w:sz w:val="28"/>
          <w:szCs w:val="28"/>
        </w:rPr>
        <w:t>68</w:t>
      </w:r>
      <w:r>
        <w:rPr>
          <w:rFonts w:ascii="Times New Roman CYR" w:hAnsi="Times New Roman CYR" w:cs="Times New Roman CYR"/>
          <w:sz w:val="28"/>
          <w:szCs w:val="28"/>
        </w:rPr>
        <w:t xml:space="preserve">  градостроительных планов земельных участков.     </w:t>
      </w:r>
    </w:p>
    <w:p w:rsidR="00774A15" w:rsidRDefault="00774A15" w:rsidP="00774A15">
      <w:pPr>
        <w:tabs>
          <w:tab w:val="left" w:pos="1215"/>
        </w:tabs>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границах спроектированного земельного участка</w:t>
      </w:r>
      <w:r>
        <w:rPr>
          <w:rFonts w:ascii="Times New Roman CYR" w:hAnsi="Times New Roman CYR" w:cs="Times New Roman CYR"/>
          <w:color w:val="000000"/>
          <w:sz w:val="28"/>
          <w:szCs w:val="28"/>
        </w:rPr>
        <w:t xml:space="preserve"> в микрорайоне «Северный» продолжается выделение земельных участков</w:t>
      </w:r>
      <w:r>
        <w:rPr>
          <w:rFonts w:ascii="Times New Roman CYR" w:hAnsi="Times New Roman CYR" w:cs="Times New Roman CYR"/>
          <w:sz w:val="28"/>
          <w:szCs w:val="28"/>
        </w:rPr>
        <w:t xml:space="preserve"> под строительство индивидуальных жилых домов, площадь каждого земельного участка 1000 </w:t>
      </w:r>
      <w:proofErr w:type="spellStart"/>
      <w:r>
        <w:rPr>
          <w:rFonts w:ascii="Times New Roman CYR" w:hAnsi="Times New Roman CYR" w:cs="Times New Roman CYR"/>
          <w:sz w:val="28"/>
          <w:szCs w:val="28"/>
        </w:rPr>
        <w:t>кв.м</w:t>
      </w:r>
      <w:proofErr w:type="spellEnd"/>
      <w:r>
        <w:rPr>
          <w:rFonts w:ascii="Times New Roman CYR" w:hAnsi="Times New Roman CYR" w:cs="Times New Roman CYR"/>
          <w:sz w:val="28"/>
          <w:szCs w:val="28"/>
        </w:rPr>
        <w:t>., в том числе многодетным семьям, а также земельные участки для малоэтажной многоквартирной жилой застройки, детский сад на 190 мест, магазин.</w:t>
      </w:r>
    </w:p>
    <w:p w:rsidR="00774A15" w:rsidRDefault="00774A15" w:rsidP="00774A15">
      <w:pPr>
        <w:tabs>
          <w:tab w:val="left" w:pos="540"/>
        </w:tabs>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 Предоставление земельных участков многодетным семьям, в соответствии с регистром многодетных семей, состоящих на учете для предоставления им на безвозмездной основе земельных участков, будет приоритетным в микрорайоне «Северный».</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24. </w:t>
      </w:r>
      <w:r>
        <w:rPr>
          <w:rFonts w:ascii="Times New Roman CYR" w:hAnsi="Times New Roman CYR" w:cs="Times New Roman CYR"/>
          <w:b/>
          <w:bCs/>
          <w:color w:val="000000"/>
          <w:sz w:val="28"/>
          <w:szCs w:val="28"/>
        </w:rPr>
        <w:t>Общая площадь жилых помещений, приходящаяся в среднем на одного жителя</w:t>
      </w:r>
    </w:p>
    <w:p w:rsidR="00A91CCD" w:rsidRDefault="00A91CCD" w:rsidP="00774A15">
      <w:pPr>
        <w:autoSpaceDE w:val="0"/>
        <w:autoSpaceDN w:val="0"/>
        <w:adjustRightInd w:val="0"/>
        <w:spacing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Общая площадь жилых помещений, приходящаяся в среднем на одного жителя по форме федерального статистического наблюдения №1-жилфонд, в 2014 году составила 26,3 </w:t>
      </w:r>
      <w:proofErr w:type="spellStart"/>
      <w:r>
        <w:rPr>
          <w:rFonts w:ascii="Times New Roman CYR" w:hAnsi="Times New Roman CYR" w:cs="Times New Roman CYR"/>
          <w:sz w:val="28"/>
          <w:szCs w:val="28"/>
        </w:rPr>
        <w:t>кв.м</w:t>
      </w:r>
      <w:proofErr w:type="spellEnd"/>
      <w:r>
        <w:rPr>
          <w:rFonts w:ascii="Times New Roman CYR" w:hAnsi="Times New Roman CYR" w:cs="Times New Roman CYR"/>
          <w:sz w:val="28"/>
          <w:szCs w:val="28"/>
        </w:rPr>
        <w:t xml:space="preserve">. (в 2013 г. – 26,00 </w:t>
      </w:r>
      <w:proofErr w:type="spellStart"/>
      <w:r>
        <w:rPr>
          <w:rFonts w:ascii="Times New Roman CYR" w:hAnsi="Times New Roman CYR" w:cs="Times New Roman CYR"/>
          <w:sz w:val="28"/>
          <w:szCs w:val="28"/>
        </w:rPr>
        <w:t>кв.м</w:t>
      </w:r>
      <w:proofErr w:type="spellEnd"/>
      <w:r>
        <w:rPr>
          <w:rFonts w:ascii="Times New Roman CYR" w:hAnsi="Times New Roman CYR" w:cs="Times New Roman CYR"/>
          <w:sz w:val="28"/>
          <w:szCs w:val="28"/>
        </w:rPr>
        <w:t>.)</w:t>
      </w:r>
      <w:proofErr w:type="gramStart"/>
      <w:r>
        <w:rPr>
          <w:rFonts w:ascii="Times New Roman CYR" w:hAnsi="Times New Roman CYR" w:cs="Times New Roman CYR"/>
          <w:sz w:val="28"/>
          <w:szCs w:val="28"/>
        </w:rPr>
        <w:t xml:space="preserve"> .</w:t>
      </w:r>
      <w:proofErr w:type="gramEnd"/>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24.1. </w:t>
      </w:r>
      <w:r>
        <w:rPr>
          <w:rFonts w:ascii="Times New Roman CYR" w:hAnsi="Times New Roman CYR" w:cs="Times New Roman CYR"/>
          <w:b/>
          <w:bCs/>
          <w:color w:val="000000"/>
          <w:sz w:val="28"/>
          <w:szCs w:val="28"/>
        </w:rPr>
        <w:t xml:space="preserve">в том числе </w:t>
      </w:r>
      <w:proofErr w:type="gramStart"/>
      <w:r>
        <w:rPr>
          <w:rFonts w:ascii="Times New Roman CYR" w:hAnsi="Times New Roman CYR" w:cs="Times New Roman CYR"/>
          <w:b/>
          <w:bCs/>
          <w:color w:val="000000"/>
          <w:sz w:val="28"/>
          <w:szCs w:val="28"/>
        </w:rPr>
        <w:t>введенная</w:t>
      </w:r>
      <w:proofErr w:type="gramEnd"/>
      <w:r>
        <w:rPr>
          <w:rFonts w:ascii="Times New Roman CYR" w:hAnsi="Times New Roman CYR" w:cs="Times New Roman CYR"/>
          <w:b/>
          <w:bCs/>
          <w:color w:val="000000"/>
          <w:sz w:val="28"/>
          <w:szCs w:val="28"/>
        </w:rPr>
        <w:t xml:space="preserve"> в действие за один год</w:t>
      </w:r>
    </w:p>
    <w:p w:rsidR="00A91CCD" w:rsidRDefault="00A91CCD" w:rsidP="00774A15">
      <w:pPr>
        <w:autoSpaceDE w:val="0"/>
        <w:autoSpaceDN w:val="0"/>
        <w:adjustRightInd w:val="0"/>
        <w:spacing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том числе площадь жилых помещений, введенная в действие за один год, согласно формы федерального статистического наблюдения №С-1, №1-ИЖС, в 2014 году составила 0,21 </w:t>
      </w:r>
      <w:proofErr w:type="spellStart"/>
      <w:r>
        <w:rPr>
          <w:rFonts w:ascii="Times New Roman CYR" w:hAnsi="Times New Roman CYR" w:cs="Times New Roman CYR"/>
          <w:sz w:val="28"/>
          <w:szCs w:val="28"/>
        </w:rPr>
        <w:t>кв.м</w:t>
      </w:r>
      <w:proofErr w:type="spellEnd"/>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в 2013 - 0,19 </w:t>
      </w:r>
      <w:proofErr w:type="spellStart"/>
      <w:r>
        <w:rPr>
          <w:rFonts w:ascii="Times New Roman CYR" w:hAnsi="Times New Roman CYR" w:cs="Times New Roman CYR"/>
          <w:sz w:val="28"/>
          <w:szCs w:val="28"/>
        </w:rPr>
        <w:t>к.м</w:t>
      </w:r>
      <w:proofErr w:type="spellEnd"/>
      <w:r>
        <w:rPr>
          <w:rFonts w:ascii="Times New Roman CYR" w:hAnsi="Times New Roman CYR" w:cs="Times New Roman CYR"/>
          <w:sz w:val="28"/>
          <w:szCs w:val="28"/>
        </w:rPr>
        <w:t>.).</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25. </w:t>
      </w:r>
      <w:r>
        <w:rPr>
          <w:rFonts w:ascii="Times New Roman CYR" w:hAnsi="Times New Roman CYR" w:cs="Times New Roman CYR"/>
          <w:b/>
          <w:bCs/>
          <w:color w:val="000000"/>
          <w:sz w:val="28"/>
          <w:szCs w:val="28"/>
        </w:rPr>
        <w:t>Площадь земельных участков, предоставленных для строительства, в расчете на 10 тыс. человек населения</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sz w:val="28"/>
          <w:szCs w:val="28"/>
        </w:rPr>
        <w:t xml:space="preserve">Площадь земельных участков предоставленных населению города для строительства в расчете на 10 тыс. населения  всего составила в 2014 году 11,55 га (в 2013 году 5,43 га). </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25.1. </w:t>
      </w:r>
      <w:r>
        <w:rPr>
          <w:rFonts w:ascii="Times New Roman CYR" w:hAnsi="Times New Roman CYR" w:cs="Times New Roman CYR"/>
          <w:b/>
          <w:bCs/>
          <w:color w:val="000000"/>
          <w:sz w:val="28"/>
          <w:szCs w:val="28"/>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A91CCD" w:rsidRDefault="00A91CCD" w:rsidP="00774A15">
      <w:pPr>
        <w:autoSpaceDE w:val="0"/>
        <w:autoSpaceDN w:val="0"/>
        <w:adjustRightInd w:val="0"/>
        <w:spacing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том числе для жилищного строительства в 2014 году – 6,31 га</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в 2013 году – 3,37 га.)</w:t>
      </w:r>
    </w:p>
    <w:tbl>
      <w:tblPr>
        <w:tblW w:w="0" w:type="auto"/>
        <w:jc w:val="center"/>
        <w:tblInd w:w="17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9"/>
        <w:gridCol w:w="1297"/>
        <w:gridCol w:w="1045"/>
        <w:gridCol w:w="1045"/>
        <w:gridCol w:w="938"/>
      </w:tblGrid>
      <w:tr w:rsidR="00774A15" w:rsidTr="00774A15">
        <w:trPr>
          <w:jc w:val="center"/>
        </w:trPr>
        <w:tc>
          <w:tcPr>
            <w:tcW w:w="5139" w:type="dxa"/>
            <w:tcBorders>
              <w:top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Площадь земельных участков (Га), предоставленных </w:t>
            </w:r>
            <w:proofErr w:type="gramStart"/>
            <w:r>
              <w:rPr>
                <w:rFonts w:ascii="Times New Roman CYR" w:hAnsi="Times New Roman CYR" w:cs="Times New Roman CYR"/>
                <w:sz w:val="28"/>
                <w:szCs w:val="28"/>
              </w:rPr>
              <w:t>для</w:t>
            </w:r>
            <w:proofErr w:type="gramEnd"/>
            <w:r>
              <w:rPr>
                <w:rFonts w:ascii="Times New Roman CYR" w:hAnsi="Times New Roman CYR" w:cs="Times New Roman CYR"/>
                <w:sz w:val="28"/>
                <w:szCs w:val="28"/>
              </w:rPr>
              <w:t>:</w:t>
            </w:r>
          </w:p>
        </w:tc>
        <w:tc>
          <w:tcPr>
            <w:tcW w:w="1297"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2014</w:t>
            </w:r>
          </w:p>
        </w:tc>
        <w:tc>
          <w:tcPr>
            <w:tcW w:w="1045"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2015</w:t>
            </w:r>
          </w:p>
        </w:tc>
        <w:tc>
          <w:tcPr>
            <w:tcW w:w="1045"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2016</w:t>
            </w:r>
          </w:p>
        </w:tc>
        <w:tc>
          <w:tcPr>
            <w:tcW w:w="938" w:type="dxa"/>
            <w:tcBorders>
              <w:top w:val="single" w:sz="4" w:space="0" w:color="auto"/>
              <w:left w:val="single" w:sz="4" w:space="0" w:color="auto"/>
              <w:bottom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2017</w:t>
            </w:r>
          </w:p>
        </w:tc>
      </w:tr>
      <w:tr w:rsidR="00774A15" w:rsidTr="00774A15">
        <w:trPr>
          <w:jc w:val="center"/>
        </w:trPr>
        <w:tc>
          <w:tcPr>
            <w:tcW w:w="5139" w:type="dxa"/>
            <w:tcBorders>
              <w:top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Жилищного строительства </w:t>
            </w:r>
          </w:p>
          <w:p w:rsidR="00774A15" w:rsidRDefault="00774A15" w:rsidP="00774A15">
            <w:pPr>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proofErr w:type="spellStart"/>
            <w:r>
              <w:rPr>
                <w:rFonts w:ascii="Times New Roman CYR" w:hAnsi="Times New Roman CYR" w:cs="Times New Roman CYR"/>
                <w:sz w:val="28"/>
                <w:szCs w:val="28"/>
              </w:rPr>
              <w:t>т.ч</w:t>
            </w:r>
            <w:proofErr w:type="spellEnd"/>
            <w:r>
              <w:rPr>
                <w:rFonts w:ascii="Times New Roman CYR" w:hAnsi="Times New Roman CYR" w:cs="Times New Roman CYR"/>
                <w:sz w:val="28"/>
                <w:szCs w:val="28"/>
              </w:rPr>
              <w:t>. для ИЖС)</w:t>
            </w:r>
          </w:p>
        </w:tc>
        <w:tc>
          <w:tcPr>
            <w:tcW w:w="1297"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10,3615</w:t>
            </w:r>
          </w:p>
        </w:tc>
        <w:tc>
          <w:tcPr>
            <w:tcW w:w="1045"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3,0</w:t>
            </w:r>
          </w:p>
        </w:tc>
        <w:tc>
          <w:tcPr>
            <w:tcW w:w="1045"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3,0</w:t>
            </w:r>
          </w:p>
        </w:tc>
        <w:tc>
          <w:tcPr>
            <w:tcW w:w="938" w:type="dxa"/>
            <w:tcBorders>
              <w:top w:val="single" w:sz="4" w:space="0" w:color="auto"/>
              <w:left w:val="single" w:sz="4" w:space="0" w:color="auto"/>
              <w:bottom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1,0</w:t>
            </w:r>
          </w:p>
        </w:tc>
      </w:tr>
      <w:tr w:rsidR="00774A15" w:rsidTr="00774A15">
        <w:trPr>
          <w:jc w:val="center"/>
        </w:trPr>
        <w:tc>
          <w:tcPr>
            <w:tcW w:w="5139" w:type="dxa"/>
            <w:tcBorders>
              <w:top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Комплексного освоения в целях жилищного строительства</w:t>
            </w:r>
          </w:p>
        </w:tc>
        <w:tc>
          <w:tcPr>
            <w:tcW w:w="1297"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0,00</w:t>
            </w:r>
          </w:p>
        </w:tc>
        <w:tc>
          <w:tcPr>
            <w:tcW w:w="1045"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0,00</w:t>
            </w:r>
          </w:p>
        </w:tc>
        <w:tc>
          <w:tcPr>
            <w:tcW w:w="1045"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0,00</w:t>
            </w:r>
          </w:p>
        </w:tc>
        <w:tc>
          <w:tcPr>
            <w:tcW w:w="938" w:type="dxa"/>
            <w:tcBorders>
              <w:top w:val="single" w:sz="4" w:space="0" w:color="auto"/>
              <w:left w:val="single" w:sz="4" w:space="0" w:color="auto"/>
              <w:bottom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0,00</w:t>
            </w:r>
          </w:p>
        </w:tc>
      </w:tr>
      <w:tr w:rsidR="00774A15" w:rsidTr="00774A15">
        <w:trPr>
          <w:jc w:val="center"/>
        </w:trPr>
        <w:tc>
          <w:tcPr>
            <w:tcW w:w="5139" w:type="dxa"/>
            <w:tcBorders>
              <w:top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both"/>
              <w:rPr>
                <w:rFonts w:ascii="Times New Roman CYR" w:hAnsi="Times New Roman CYR" w:cs="Times New Roman CYR"/>
                <w:sz w:val="28"/>
                <w:szCs w:val="28"/>
              </w:rPr>
            </w:pPr>
            <w:r>
              <w:rPr>
                <w:rFonts w:ascii="Times New Roman CYR" w:hAnsi="Times New Roman CYR" w:cs="Times New Roman CYR"/>
                <w:sz w:val="28"/>
                <w:szCs w:val="28"/>
              </w:rPr>
              <w:t>Строительство объектов, не являющихся объектами жилищного строительства</w:t>
            </w:r>
          </w:p>
        </w:tc>
        <w:tc>
          <w:tcPr>
            <w:tcW w:w="1297"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8,6103</w:t>
            </w:r>
          </w:p>
        </w:tc>
        <w:tc>
          <w:tcPr>
            <w:tcW w:w="1045"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2,0</w:t>
            </w:r>
          </w:p>
        </w:tc>
        <w:tc>
          <w:tcPr>
            <w:tcW w:w="1045"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2,0</w:t>
            </w:r>
          </w:p>
        </w:tc>
        <w:tc>
          <w:tcPr>
            <w:tcW w:w="938" w:type="dxa"/>
            <w:tcBorders>
              <w:top w:val="single" w:sz="4" w:space="0" w:color="auto"/>
              <w:left w:val="single" w:sz="4" w:space="0" w:color="auto"/>
              <w:bottom w:val="single" w:sz="4" w:space="0" w:color="auto"/>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8"/>
                <w:szCs w:val="28"/>
              </w:rPr>
            </w:pPr>
            <w:r>
              <w:rPr>
                <w:rFonts w:ascii="Times New Roman CYR" w:hAnsi="Times New Roman CYR" w:cs="Times New Roman CYR"/>
                <w:sz w:val="28"/>
                <w:szCs w:val="28"/>
              </w:rPr>
              <w:t>1,0</w:t>
            </w:r>
          </w:p>
        </w:tc>
      </w:tr>
    </w:tbl>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26. </w:t>
      </w:r>
      <w:r>
        <w:rPr>
          <w:rFonts w:ascii="Times New Roman CYR" w:hAnsi="Times New Roman CYR" w:cs="Times New Roman CYR"/>
          <w:b/>
          <w:bCs/>
          <w:color w:val="000000"/>
          <w:sz w:val="28"/>
          <w:szCs w:val="28"/>
        </w:rPr>
        <w:t xml:space="preserve">Площадь земельных участков, предоставленных для строительства, в отношении которых </w:t>
      </w:r>
      <w:proofErr w:type="gramStart"/>
      <w:r>
        <w:rPr>
          <w:rFonts w:ascii="Times New Roman CYR" w:hAnsi="Times New Roman CYR" w:cs="Times New Roman CYR"/>
          <w:b/>
          <w:bCs/>
          <w:color w:val="000000"/>
          <w:sz w:val="28"/>
          <w:szCs w:val="28"/>
        </w:rPr>
        <w:t>с даты принятия</w:t>
      </w:r>
      <w:proofErr w:type="gramEnd"/>
      <w:r>
        <w:rPr>
          <w:rFonts w:ascii="Times New Roman CYR" w:hAnsi="Times New Roman CYR" w:cs="Times New Roman CYR"/>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sz w:val="28"/>
          <w:szCs w:val="28"/>
        </w:rPr>
        <w:t xml:space="preserve">Земельных участков, предоставленных для строительства, в отношении которых </w:t>
      </w:r>
      <w:proofErr w:type="gramStart"/>
      <w:r>
        <w:rPr>
          <w:rFonts w:ascii="Times New Roman CYR" w:hAnsi="Times New Roman CYR" w:cs="Times New Roman CYR"/>
          <w:sz w:val="28"/>
          <w:szCs w:val="28"/>
        </w:rPr>
        <w:t>с даты принятия</w:t>
      </w:r>
      <w:proofErr w:type="gramEnd"/>
      <w:r>
        <w:rPr>
          <w:rFonts w:ascii="Times New Roman CYR" w:hAnsi="Times New Roman CYR" w:cs="Times New Roman CYR"/>
          <w:sz w:val="28"/>
          <w:szCs w:val="28"/>
        </w:rPr>
        <w:t xml:space="preserve"> решения о предоставлении земельного участка или </w:t>
      </w:r>
      <w:r>
        <w:rPr>
          <w:rFonts w:ascii="Times New Roman CYR" w:hAnsi="Times New Roman CYR" w:cs="Times New Roman CYR"/>
          <w:sz w:val="28"/>
          <w:szCs w:val="28"/>
        </w:rPr>
        <w:lastRenderedPageBreak/>
        <w:t>подписания протокола о результатах торгов (конкурсов, аукционов) не было получено разрешение на ввод в эксплуатацию в муниципальном образовании нет.</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26.1. </w:t>
      </w:r>
      <w:r>
        <w:rPr>
          <w:rFonts w:ascii="Times New Roman CYR" w:hAnsi="Times New Roman CYR" w:cs="Times New Roman CYR"/>
          <w:b/>
          <w:bCs/>
          <w:color w:val="000000"/>
          <w:sz w:val="28"/>
          <w:szCs w:val="28"/>
        </w:rPr>
        <w:t>объектов жилищного строительства - в течение 3 лет</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color w:val="000000"/>
          <w:sz w:val="28"/>
          <w:szCs w:val="28"/>
        </w:rPr>
        <w:t xml:space="preserve">Объектов жилищного </w:t>
      </w:r>
      <w:proofErr w:type="gramStart"/>
      <w:r>
        <w:rPr>
          <w:rFonts w:ascii="Times New Roman CYR" w:hAnsi="Times New Roman CYR" w:cs="Times New Roman CYR"/>
          <w:color w:val="000000"/>
          <w:sz w:val="28"/>
          <w:szCs w:val="28"/>
        </w:rPr>
        <w:t>строительства</w:t>
      </w:r>
      <w:proofErr w:type="gramEnd"/>
      <w:r>
        <w:rPr>
          <w:rFonts w:ascii="Times New Roman CYR" w:hAnsi="Times New Roman CYR" w:cs="Times New Roman CYR"/>
          <w:color w:val="000000"/>
          <w:sz w:val="28"/>
          <w:szCs w:val="28"/>
        </w:rPr>
        <w:t xml:space="preserve"> в отношении которых с даты принятия решения о предоставлении или подписания протокола о результатах торгов (конкурсов, аукционов) не было получено разрешение на ввод в эксплуатацию в течение 3 лет в городе нет.</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26.2. </w:t>
      </w:r>
      <w:r>
        <w:rPr>
          <w:rFonts w:ascii="Times New Roman CYR" w:hAnsi="Times New Roman CYR" w:cs="Times New Roman CYR"/>
          <w:b/>
          <w:bCs/>
          <w:color w:val="000000"/>
          <w:sz w:val="28"/>
          <w:szCs w:val="28"/>
        </w:rPr>
        <w:t>иных объектов капитального строительства - в течение 5 лет</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Иных объектов капитального </w:t>
      </w:r>
      <w:proofErr w:type="gramStart"/>
      <w:r>
        <w:rPr>
          <w:rFonts w:ascii="Times New Roman CYR" w:hAnsi="Times New Roman CYR" w:cs="Times New Roman CYR"/>
          <w:color w:val="000000"/>
          <w:sz w:val="28"/>
          <w:szCs w:val="28"/>
        </w:rPr>
        <w:t>строительства</w:t>
      </w:r>
      <w:proofErr w:type="gramEnd"/>
      <w:r>
        <w:rPr>
          <w:rFonts w:ascii="Times New Roman CYR" w:hAnsi="Times New Roman CYR" w:cs="Times New Roman CYR"/>
          <w:color w:val="000000"/>
          <w:sz w:val="28"/>
          <w:szCs w:val="28"/>
        </w:rPr>
        <w:t xml:space="preserve"> в отношении которых с даты принятия решения о предоставлении или подписания протокола о результатах торгов (конкурсов, аукционов) не было получено разрешение на ввод в эксплуатацию в течение 5 лет в городе нет.</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VII</w:t>
      </w:r>
      <w:r w:rsidRPr="00774A15">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Жилищно-коммунальное хозяйство</w:t>
      </w:r>
    </w:p>
    <w:p w:rsidR="00A91CCD" w:rsidRDefault="00A91CCD"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Стратегической задачей на ближайшие годы для города является совершенствование работы жилищно-коммунальной системы и реформа управления жилищным фондом. </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Жилищно-коммунальное хозяйство города представляют предприятия ООО «Строительная компания», ООО «Ваш управдом», ООО «УК Строй Ком», ООО «Идиллия», ООО «</w:t>
      </w:r>
      <w:proofErr w:type="spellStart"/>
      <w:r>
        <w:rPr>
          <w:rFonts w:ascii="Times New Roman CYR" w:hAnsi="Times New Roman CYR" w:cs="Times New Roman CYR"/>
          <w:color w:val="000000"/>
          <w:sz w:val="28"/>
          <w:szCs w:val="28"/>
        </w:rPr>
        <w:t>Агропромкомплект</w:t>
      </w:r>
      <w:proofErr w:type="spellEnd"/>
      <w:r>
        <w:rPr>
          <w:rFonts w:ascii="Times New Roman CYR" w:hAnsi="Times New Roman CYR" w:cs="Times New Roman CYR"/>
          <w:color w:val="000000"/>
          <w:sz w:val="28"/>
          <w:szCs w:val="28"/>
        </w:rPr>
        <w:t>».</w:t>
      </w:r>
      <w:proofErr w:type="gramEnd"/>
    </w:p>
    <w:p w:rsidR="00774A15" w:rsidRDefault="0020663C"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774A15">
        <w:rPr>
          <w:rFonts w:ascii="Times New Roman CYR" w:hAnsi="Times New Roman CYR" w:cs="Times New Roman CYR"/>
          <w:color w:val="000000"/>
          <w:sz w:val="28"/>
          <w:szCs w:val="28"/>
        </w:rPr>
        <w:t>По состоянию на 1 января 2015 года в нашем городе число многоквартирных жилых домов составило 381 ед., из них 115 ед. – многоквартирные дома (многоэтажки) в том числе 2 дома (бараки) - аварийные и подлежащие сносу (</w:t>
      </w:r>
      <w:proofErr w:type="gramStart"/>
      <w:r w:rsidR="00774A15">
        <w:rPr>
          <w:rFonts w:ascii="Times New Roman CYR" w:hAnsi="Times New Roman CYR" w:cs="Times New Roman CYR"/>
          <w:color w:val="000000"/>
          <w:sz w:val="28"/>
          <w:szCs w:val="28"/>
        </w:rPr>
        <w:t>Акт б</w:t>
      </w:r>
      <w:proofErr w:type="gramEnd"/>
      <w:r w:rsidR="00774A15">
        <w:rPr>
          <w:rFonts w:ascii="Times New Roman CYR" w:hAnsi="Times New Roman CYR" w:cs="Times New Roman CYR"/>
          <w:color w:val="000000"/>
          <w:sz w:val="28"/>
          <w:szCs w:val="28"/>
        </w:rPr>
        <w:t xml:space="preserve">/н от 28.04.2003г.), 266 ед. – многоквартирные дома блокированной застройки.  </w:t>
      </w:r>
    </w:p>
    <w:p w:rsidR="00774A15" w:rsidRDefault="0020663C"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774A15">
        <w:rPr>
          <w:rFonts w:ascii="Times New Roman CYR" w:hAnsi="Times New Roman CYR" w:cs="Times New Roman CYR"/>
          <w:color w:val="000000"/>
          <w:sz w:val="28"/>
          <w:szCs w:val="28"/>
        </w:rPr>
        <w:t xml:space="preserve">Площадь ветхих и аварийных домов всего жилого фонда в 2014 году составил 5,68 </w:t>
      </w:r>
      <w:proofErr w:type="spellStart"/>
      <w:r w:rsidR="00774A15">
        <w:rPr>
          <w:rFonts w:ascii="Times New Roman CYR" w:hAnsi="Times New Roman CYR" w:cs="Times New Roman CYR"/>
          <w:color w:val="000000"/>
          <w:sz w:val="28"/>
          <w:szCs w:val="28"/>
        </w:rPr>
        <w:t>тыс.кв.м</w:t>
      </w:r>
      <w:proofErr w:type="spellEnd"/>
      <w:r w:rsidR="00774A15">
        <w:rPr>
          <w:rFonts w:ascii="Times New Roman CYR" w:hAnsi="Times New Roman CYR" w:cs="Times New Roman CYR"/>
          <w:color w:val="000000"/>
          <w:sz w:val="28"/>
          <w:szCs w:val="28"/>
        </w:rPr>
        <w:t xml:space="preserve">. Доля населения, проживающего в многоквартирных домах, признанных в установленном порядке аварийными, в среднегодовой численности </w:t>
      </w:r>
      <w:proofErr w:type="gramStart"/>
      <w:r w:rsidR="00774A15">
        <w:rPr>
          <w:rFonts w:ascii="Times New Roman CYR" w:hAnsi="Times New Roman CYR" w:cs="Times New Roman CYR"/>
          <w:color w:val="000000"/>
          <w:sz w:val="28"/>
          <w:szCs w:val="28"/>
        </w:rPr>
        <w:t>города, проживающего в жилом фонде  составила</w:t>
      </w:r>
      <w:proofErr w:type="gramEnd"/>
      <w:r w:rsidR="00774A15">
        <w:rPr>
          <w:rFonts w:ascii="Times New Roman CYR" w:hAnsi="Times New Roman CYR" w:cs="Times New Roman CYR"/>
          <w:color w:val="000000"/>
          <w:sz w:val="28"/>
          <w:szCs w:val="28"/>
        </w:rPr>
        <w:t xml:space="preserve">  0,43 %. </w:t>
      </w:r>
    </w:p>
    <w:p w:rsidR="0020663C" w:rsidRDefault="0020663C"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20663C" w:rsidRPr="0020663C" w:rsidRDefault="0020663C" w:rsidP="0020663C">
      <w:pPr>
        <w:suppressAutoHyphens/>
        <w:autoSpaceDE w:val="0"/>
        <w:autoSpaceDN w:val="0"/>
        <w:adjustRightInd w:val="0"/>
        <w:spacing w:after="0" w:line="240" w:lineRule="auto"/>
        <w:ind w:right="50" w:firstLine="660"/>
        <w:jc w:val="both"/>
        <w:rPr>
          <w:rFonts w:ascii="Times New Roman CYR" w:hAnsi="Times New Roman CYR" w:cs="Times New Roman CYR"/>
          <w:b/>
          <w:color w:val="000000"/>
          <w:sz w:val="28"/>
          <w:szCs w:val="28"/>
        </w:rPr>
      </w:pPr>
      <w:r w:rsidRPr="0020663C">
        <w:rPr>
          <w:rFonts w:ascii="Times New Roman CYR" w:hAnsi="Times New Roman CYR" w:cs="Times New Roman CYR"/>
          <w:b/>
          <w:color w:val="00000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lastRenderedPageBreak/>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2011году – 98,93 %, в 2012 году – 98,67 %, в 2013 году – 100 %, в отчетном периоде 2014 года – 100,00 %. В прогнозируемом периоде на 2015 – 2017 года 100%. </w:t>
      </w:r>
      <w:proofErr w:type="gramEnd"/>
    </w:p>
    <w:p w:rsidR="0020663C" w:rsidRDefault="0020663C"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20663C" w:rsidRDefault="0020663C" w:rsidP="0020663C">
      <w:pPr>
        <w:suppressAutoHyphens/>
        <w:autoSpaceDE w:val="0"/>
        <w:autoSpaceDN w:val="0"/>
        <w:adjustRightInd w:val="0"/>
        <w:spacing w:after="0" w:line="240" w:lineRule="auto"/>
        <w:ind w:right="50" w:firstLine="660"/>
        <w:jc w:val="both"/>
        <w:rPr>
          <w:rFonts w:ascii="Times New Roman CYR" w:hAnsi="Times New Roman CYR" w:cs="Times New Roman CYR"/>
          <w:b/>
          <w:color w:val="000000"/>
          <w:sz w:val="28"/>
          <w:szCs w:val="28"/>
        </w:rPr>
      </w:pPr>
      <w:r w:rsidRPr="0020663C">
        <w:rPr>
          <w:rFonts w:ascii="Times New Roman CYR" w:hAnsi="Times New Roman CYR" w:cs="Times New Roman CYR"/>
          <w:b/>
          <w:color w:val="000000"/>
          <w:sz w:val="28"/>
          <w:szCs w:val="28"/>
        </w:rPr>
        <w:t>28. Доля организаций коммунального комплекса, осуществляющих производство товаров, оказание услуг по водо-, тепл</w:t>
      </w:r>
      <w:proofErr w:type="gramStart"/>
      <w:r w:rsidRPr="0020663C">
        <w:rPr>
          <w:rFonts w:ascii="Times New Roman CYR" w:hAnsi="Times New Roman CYR" w:cs="Times New Roman CYR"/>
          <w:b/>
          <w:color w:val="000000"/>
          <w:sz w:val="28"/>
          <w:szCs w:val="28"/>
        </w:rPr>
        <w:t>о-</w:t>
      </w:r>
      <w:proofErr w:type="gramEnd"/>
      <w:r w:rsidRPr="0020663C">
        <w:rPr>
          <w:rFonts w:ascii="Times New Roman CYR" w:hAnsi="Times New Roman CYR" w:cs="Times New Roman CYR"/>
          <w:b/>
          <w:color w:val="000000"/>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20663C">
        <w:rPr>
          <w:rFonts w:ascii="Times New Roman CYR" w:hAnsi="Times New Roman CYR" w:cs="Times New Roman CYR"/>
          <w:b/>
          <w:color w:val="000000"/>
          <w:sz w:val="28"/>
          <w:szCs w:val="28"/>
        </w:rPr>
        <w:t>осуществляющих</w:t>
      </w:r>
      <w:proofErr w:type="gramEnd"/>
      <w:r w:rsidRPr="0020663C">
        <w:rPr>
          <w:rFonts w:ascii="Times New Roman CYR" w:hAnsi="Times New Roman CYR" w:cs="Times New Roman CYR"/>
          <w:b/>
          <w:color w:val="000000"/>
          <w:sz w:val="28"/>
          <w:szCs w:val="28"/>
        </w:rPr>
        <w:t xml:space="preserve"> свою деятельность на территории городского округа (муниципального района)</w:t>
      </w:r>
    </w:p>
    <w:p w:rsidR="0020663C" w:rsidRPr="0020663C" w:rsidRDefault="0020663C" w:rsidP="0020663C">
      <w:pPr>
        <w:suppressAutoHyphens/>
        <w:autoSpaceDE w:val="0"/>
        <w:autoSpaceDN w:val="0"/>
        <w:adjustRightInd w:val="0"/>
        <w:spacing w:after="0" w:line="240" w:lineRule="auto"/>
        <w:ind w:right="50"/>
        <w:jc w:val="both"/>
        <w:rPr>
          <w:rFonts w:ascii="Times New Roman CYR" w:hAnsi="Times New Roman CYR" w:cs="Times New Roman CYR"/>
          <w:b/>
          <w:color w:val="000000"/>
          <w:sz w:val="28"/>
          <w:szCs w:val="28"/>
        </w:rPr>
      </w:pP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выполняются все условия 185-ФЗ от 21 июля 2007 г. «О Фонде содействия реформированию жилищно-коммунального хозяйства».</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Управление многоквартирными домами на территории города осуществляют управляющие компании: ООО «Ваш управдом», ООО «Идиллия», ООО «УК </w:t>
      </w:r>
      <w:proofErr w:type="spellStart"/>
      <w:r>
        <w:rPr>
          <w:rFonts w:ascii="Times New Roman CYR" w:hAnsi="Times New Roman CYR" w:cs="Times New Roman CYR"/>
          <w:color w:val="000000"/>
          <w:sz w:val="28"/>
          <w:szCs w:val="28"/>
        </w:rPr>
        <w:t>СтройКом</w:t>
      </w:r>
      <w:proofErr w:type="spellEnd"/>
      <w:r>
        <w:rPr>
          <w:rFonts w:ascii="Times New Roman CYR" w:hAnsi="Times New Roman CYR" w:cs="Times New Roman CYR"/>
          <w:color w:val="000000"/>
          <w:sz w:val="28"/>
          <w:szCs w:val="28"/>
        </w:rPr>
        <w:t xml:space="preserve">». </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spellStart"/>
      <w:r>
        <w:rPr>
          <w:rFonts w:ascii="Times New Roman CYR" w:hAnsi="Times New Roman CYR" w:cs="Times New Roman CYR"/>
          <w:color w:val="000000"/>
          <w:sz w:val="28"/>
          <w:szCs w:val="28"/>
        </w:rPr>
        <w:t>Тепловодоснабжение</w:t>
      </w:r>
      <w:proofErr w:type="spellEnd"/>
      <w:r>
        <w:rPr>
          <w:rFonts w:ascii="Times New Roman CYR" w:hAnsi="Times New Roman CYR" w:cs="Times New Roman CYR"/>
          <w:color w:val="000000"/>
          <w:sz w:val="28"/>
          <w:szCs w:val="28"/>
        </w:rPr>
        <w:t>, а также водоотведение и очистка сточных вод предприятий и населения города осуществляется ООО «Строительная компания».</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Электроснабжение - ООО «Красноярская региональная энергетическая компания». </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ООО «</w:t>
      </w:r>
      <w:proofErr w:type="spellStart"/>
      <w:r>
        <w:rPr>
          <w:rFonts w:ascii="Times New Roman CYR" w:hAnsi="Times New Roman CYR" w:cs="Times New Roman CYR"/>
          <w:color w:val="000000"/>
          <w:sz w:val="28"/>
          <w:szCs w:val="28"/>
        </w:rPr>
        <w:t>Агропромкомплект</w:t>
      </w:r>
      <w:proofErr w:type="spellEnd"/>
      <w:r>
        <w:rPr>
          <w:rFonts w:ascii="Times New Roman CYR" w:hAnsi="Times New Roman CYR" w:cs="Times New Roman CYR"/>
          <w:color w:val="000000"/>
          <w:sz w:val="28"/>
          <w:szCs w:val="28"/>
        </w:rPr>
        <w:t>» предоставляет на территории города услуги по утилизации (захоронению) твердых бытовых отходов.</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Данные организации  являются монополистами на рынке ОКК, осуществляющих производство товаров, оказание услуг по водо-, тепло-,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w:t>
      </w:r>
      <w:proofErr w:type="spellStart"/>
      <w:r>
        <w:rPr>
          <w:rFonts w:ascii="Times New Roman CYR" w:hAnsi="Times New Roman CYR" w:cs="Times New Roman CYR"/>
          <w:color w:val="000000"/>
          <w:sz w:val="28"/>
          <w:szCs w:val="28"/>
        </w:rPr>
        <w:t>общемчисле</w:t>
      </w:r>
      <w:proofErr w:type="spellEnd"/>
      <w:proofErr w:type="gramEnd"/>
      <w:r>
        <w:rPr>
          <w:rFonts w:ascii="Times New Roman CYR" w:hAnsi="Times New Roman CYR" w:cs="Times New Roman CYR"/>
          <w:color w:val="000000"/>
          <w:sz w:val="28"/>
          <w:szCs w:val="28"/>
        </w:rPr>
        <w:t xml:space="preserve"> организаций коммунального комплекса, осуществляющих свою деятельность на территории города Бородино.</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связи с этим, показатель Доклада по всем годам составляет 100%.</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color w:val="000000"/>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lastRenderedPageBreak/>
        <w:t xml:space="preserve">29. </w:t>
      </w:r>
      <w:r>
        <w:rPr>
          <w:rFonts w:ascii="Times New Roman CYR" w:hAnsi="Times New Roman CYR" w:cs="Times New Roman CYR"/>
          <w:b/>
          <w:bCs/>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sz w:val="28"/>
          <w:szCs w:val="28"/>
        </w:rPr>
        <w:t xml:space="preserve">По итогам 2014 года 100% многоквартирных домов </w:t>
      </w:r>
      <w:proofErr w:type="gramStart"/>
      <w:r>
        <w:rPr>
          <w:rFonts w:ascii="Times New Roman CYR" w:hAnsi="Times New Roman CYR" w:cs="Times New Roman CYR"/>
          <w:sz w:val="28"/>
          <w:szCs w:val="28"/>
        </w:rPr>
        <w:t>расположены</w:t>
      </w:r>
      <w:proofErr w:type="gramEnd"/>
      <w:r>
        <w:rPr>
          <w:rFonts w:ascii="Times New Roman CYR" w:hAnsi="Times New Roman CYR" w:cs="Times New Roman CYR"/>
          <w:sz w:val="28"/>
          <w:szCs w:val="28"/>
        </w:rPr>
        <w:t xml:space="preserve"> на участках, в отношении которых осуществлен государственный кадастровый учет.</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30. </w:t>
      </w:r>
      <w:proofErr w:type="gramStart"/>
      <w:r>
        <w:rPr>
          <w:rFonts w:ascii="Times New Roman CYR" w:hAnsi="Times New Roman CYR"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Доля  населения</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tbl>
      <w:tblPr>
        <w:tblW w:w="0" w:type="auto"/>
        <w:jc w:val="center"/>
        <w:tblInd w:w="19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4819"/>
        <w:gridCol w:w="1134"/>
        <w:gridCol w:w="1149"/>
        <w:gridCol w:w="1119"/>
        <w:gridCol w:w="1134"/>
      </w:tblGrid>
      <w:tr w:rsidR="00774A15" w:rsidTr="00774A15">
        <w:trPr>
          <w:jc w:val="center"/>
        </w:trPr>
        <w:tc>
          <w:tcPr>
            <w:tcW w:w="284" w:type="dxa"/>
            <w:tcBorders>
              <w:top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both"/>
              <w:rPr>
                <w:rFonts w:ascii="Times New Roman CYR" w:hAnsi="Times New Roman CYR" w:cs="Times New Roman CYR"/>
                <w:sz w:val="28"/>
                <w:szCs w:val="28"/>
              </w:rPr>
            </w:pPr>
          </w:p>
        </w:tc>
        <w:tc>
          <w:tcPr>
            <w:tcW w:w="481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rPr>
                <w:rFonts w:ascii="Times New Roman CYR" w:hAnsi="Times New Roman CYR" w:cs="Times New Roman CY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8"/>
                <w:szCs w:val="28"/>
              </w:rPr>
            </w:pPr>
            <w:r>
              <w:rPr>
                <w:rFonts w:ascii="Times New Roman CYR" w:hAnsi="Times New Roman CYR" w:cs="Times New Roman CYR"/>
                <w:sz w:val="28"/>
                <w:szCs w:val="28"/>
              </w:rPr>
              <w:t>2014</w:t>
            </w:r>
          </w:p>
        </w:tc>
        <w:tc>
          <w:tcPr>
            <w:tcW w:w="114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8"/>
                <w:szCs w:val="28"/>
              </w:rPr>
            </w:pPr>
            <w:r>
              <w:rPr>
                <w:rFonts w:ascii="Times New Roman CYR" w:hAnsi="Times New Roman CYR" w:cs="Times New Roman CYR"/>
                <w:sz w:val="28"/>
                <w:szCs w:val="28"/>
              </w:rPr>
              <w:t>2015</w:t>
            </w:r>
          </w:p>
        </w:tc>
        <w:tc>
          <w:tcPr>
            <w:tcW w:w="111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8"/>
                <w:szCs w:val="28"/>
              </w:rPr>
            </w:pPr>
            <w:r>
              <w:rPr>
                <w:rFonts w:ascii="Times New Roman CYR" w:hAnsi="Times New Roman CYR" w:cs="Times New Roman CYR"/>
                <w:sz w:val="28"/>
                <w:szCs w:val="28"/>
              </w:rPr>
              <w:t>2016</w:t>
            </w:r>
          </w:p>
        </w:tc>
        <w:tc>
          <w:tcPr>
            <w:tcW w:w="1134" w:type="dxa"/>
            <w:tcBorders>
              <w:top w:val="single" w:sz="4" w:space="0" w:color="auto"/>
              <w:left w:val="single" w:sz="4" w:space="0" w:color="auto"/>
              <w:bottom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8"/>
                <w:szCs w:val="28"/>
              </w:rPr>
            </w:pPr>
            <w:r>
              <w:rPr>
                <w:rFonts w:ascii="Times New Roman CYR" w:hAnsi="Times New Roman CYR" w:cs="Times New Roman CYR"/>
                <w:sz w:val="28"/>
                <w:szCs w:val="28"/>
              </w:rPr>
              <w:t>2017</w:t>
            </w:r>
          </w:p>
        </w:tc>
      </w:tr>
      <w:tr w:rsidR="00774A15" w:rsidTr="00774A15">
        <w:trPr>
          <w:jc w:val="center"/>
        </w:trPr>
        <w:tc>
          <w:tcPr>
            <w:tcW w:w="284" w:type="dxa"/>
            <w:tcBorders>
              <w:top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both"/>
              <w:rPr>
                <w:rFonts w:ascii="Times New Roman CYR" w:hAnsi="Times New Roman CYR" w:cs="Times New Roman CYR"/>
                <w:sz w:val="20"/>
                <w:szCs w:val="20"/>
              </w:rPr>
            </w:pPr>
            <w:r>
              <w:rPr>
                <w:rFonts w:ascii="Times New Roman CYR" w:hAnsi="Times New Roman CYR" w:cs="Times New Roman CYR"/>
                <w:sz w:val="20"/>
                <w:szCs w:val="20"/>
              </w:rPr>
              <w:t>1</w:t>
            </w:r>
          </w:p>
        </w:tc>
        <w:tc>
          <w:tcPr>
            <w:tcW w:w="481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both"/>
              <w:rPr>
                <w:rFonts w:ascii="Times New Roman CYR" w:hAnsi="Times New Roman CYR" w:cs="Times New Roman CYR"/>
                <w:sz w:val="20"/>
                <w:szCs w:val="20"/>
              </w:rPr>
            </w:pPr>
            <w:proofErr w:type="gramStart"/>
            <w:r>
              <w:rPr>
                <w:rFonts w:ascii="Times New Roman CYR" w:hAnsi="Times New Roman CYR" w:cs="Times New Roman CYR"/>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1=2/3*100</w:t>
            </w:r>
          </w:p>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0,49</w:t>
            </w:r>
          </w:p>
        </w:tc>
        <w:tc>
          <w:tcPr>
            <w:tcW w:w="1149" w:type="dxa"/>
            <w:tcBorders>
              <w:top w:val="single" w:sz="4" w:space="0" w:color="auto"/>
              <w:left w:val="single" w:sz="4" w:space="0" w:color="auto"/>
              <w:bottom w:val="single" w:sz="4" w:space="0" w:color="auto"/>
              <w:right w:val="single" w:sz="4" w:space="0" w:color="auto"/>
            </w:tcBorders>
            <w:vAlign w:val="center"/>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1=2/3*100</w:t>
            </w:r>
          </w:p>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6,8</w:t>
            </w:r>
          </w:p>
        </w:tc>
        <w:tc>
          <w:tcPr>
            <w:tcW w:w="1119" w:type="dxa"/>
            <w:tcBorders>
              <w:top w:val="single" w:sz="4" w:space="0" w:color="auto"/>
              <w:left w:val="single" w:sz="4" w:space="0" w:color="auto"/>
              <w:bottom w:val="single" w:sz="4" w:space="0" w:color="auto"/>
              <w:right w:val="single" w:sz="4" w:space="0" w:color="auto"/>
            </w:tcBorders>
            <w:vAlign w:val="center"/>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1=2/3*100</w:t>
            </w:r>
          </w:p>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4" w:space="0" w:color="auto"/>
              <w:left w:val="single" w:sz="4" w:space="0" w:color="auto"/>
              <w:bottom w:val="single" w:sz="4" w:space="0" w:color="auto"/>
            </w:tcBorders>
            <w:vAlign w:val="center"/>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1=2/3*100</w:t>
            </w:r>
          </w:p>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74A15" w:rsidTr="00774A15">
        <w:trPr>
          <w:jc w:val="center"/>
        </w:trPr>
        <w:tc>
          <w:tcPr>
            <w:tcW w:w="284" w:type="dxa"/>
            <w:tcBorders>
              <w:top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both"/>
              <w:rPr>
                <w:rFonts w:ascii="Times New Roman CYR" w:hAnsi="Times New Roman CYR" w:cs="Times New Roman CYR"/>
                <w:sz w:val="20"/>
                <w:szCs w:val="20"/>
              </w:rPr>
            </w:pPr>
            <w:r>
              <w:rPr>
                <w:rFonts w:ascii="Times New Roman CYR" w:hAnsi="Times New Roman CYR" w:cs="Times New Roman CYR"/>
                <w:sz w:val="20"/>
                <w:szCs w:val="20"/>
              </w:rPr>
              <w:t>2</w:t>
            </w:r>
          </w:p>
        </w:tc>
        <w:tc>
          <w:tcPr>
            <w:tcW w:w="481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both"/>
              <w:rPr>
                <w:rFonts w:ascii="Times New Roman CYR" w:hAnsi="Times New Roman CYR" w:cs="Times New Roman CYR"/>
                <w:sz w:val="20"/>
                <w:szCs w:val="20"/>
              </w:rPr>
            </w:pPr>
            <w:r>
              <w:rPr>
                <w:rFonts w:ascii="Times New Roman CYR" w:hAnsi="Times New Roman CYR" w:cs="Times New Roman CYR"/>
                <w:sz w:val="20"/>
                <w:szCs w:val="20"/>
              </w:rPr>
              <w:t xml:space="preserve">численность населения (семей), получившего жилые помещения и улучшившего жилищные условия </w:t>
            </w:r>
            <w:r>
              <w:rPr>
                <w:rFonts w:ascii="Times New Roman CYR" w:hAnsi="Times New Roman CYR" w:cs="Times New Roman CYR"/>
                <w:b/>
                <w:bCs/>
                <w:sz w:val="20"/>
                <w:szCs w:val="20"/>
              </w:rPr>
              <w:t>по договору социального найма</w:t>
            </w:r>
            <w:r>
              <w:rPr>
                <w:rFonts w:ascii="Times New Roman CYR" w:hAnsi="Times New Roman CYR" w:cs="Times New Roman CYR"/>
                <w:sz w:val="20"/>
                <w:szCs w:val="20"/>
              </w:rPr>
              <w:t xml:space="preserve"> в отчетном году</w:t>
            </w:r>
            <w:r>
              <w:rPr>
                <w:rFonts w:ascii="Times New Roman CYR" w:hAnsi="Times New Roman CYR" w:cs="Times New Roman CYR"/>
                <w:b/>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14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27</w:t>
            </w:r>
          </w:p>
        </w:tc>
        <w:tc>
          <w:tcPr>
            <w:tcW w:w="111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134" w:type="dxa"/>
            <w:tcBorders>
              <w:top w:val="single" w:sz="4" w:space="0" w:color="auto"/>
              <w:left w:val="single" w:sz="4" w:space="0" w:color="auto"/>
              <w:bottom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774A15" w:rsidTr="00774A15">
        <w:trPr>
          <w:jc w:val="center"/>
        </w:trPr>
        <w:tc>
          <w:tcPr>
            <w:tcW w:w="284" w:type="dxa"/>
            <w:tcBorders>
              <w:top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both"/>
              <w:rPr>
                <w:rFonts w:ascii="Times New Roman CYR" w:hAnsi="Times New Roman CYR" w:cs="Times New Roman CYR"/>
                <w:sz w:val="20"/>
                <w:szCs w:val="20"/>
              </w:rPr>
            </w:pPr>
            <w:r>
              <w:rPr>
                <w:rFonts w:ascii="Times New Roman CYR" w:hAnsi="Times New Roman CYR" w:cs="Times New Roman CYR"/>
                <w:sz w:val="20"/>
                <w:szCs w:val="20"/>
              </w:rPr>
              <w:t>3</w:t>
            </w:r>
          </w:p>
        </w:tc>
        <w:tc>
          <w:tcPr>
            <w:tcW w:w="481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both"/>
              <w:rPr>
                <w:rFonts w:ascii="Times New Roman CYR" w:hAnsi="Times New Roman CYR" w:cs="Times New Roman CYR"/>
                <w:sz w:val="20"/>
                <w:szCs w:val="20"/>
              </w:rPr>
            </w:pPr>
            <w:r>
              <w:rPr>
                <w:rFonts w:ascii="Times New Roman CYR" w:hAnsi="Times New Roman CYR" w:cs="Times New Roman CYR"/>
                <w:sz w:val="20"/>
                <w:szCs w:val="20"/>
              </w:rPr>
              <w:t xml:space="preserve">численность населения (семей), состоящего на учете в качестве нуждающегося в жилых помещениях </w:t>
            </w:r>
            <w:r>
              <w:rPr>
                <w:rFonts w:ascii="Times New Roman CYR" w:hAnsi="Times New Roman CYR" w:cs="Times New Roman CYR"/>
                <w:b/>
                <w:bCs/>
                <w:sz w:val="20"/>
                <w:szCs w:val="20"/>
              </w:rPr>
              <w:t>по договорам социального найма</w:t>
            </w:r>
            <w:r>
              <w:rPr>
                <w:rFonts w:ascii="Times New Roman CYR" w:hAnsi="Times New Roman CYR" w:cs="Times New Roman CYR"/>
                <w:sz w:val="20"/>
                <w:szCs w:val="20"/>
              </w:rPr>
              <w:t xml:space="preserve"> </w:t>
            </w:r>
            <w:r>
              <w:rPr>
                <w:rFonts w:ascii="Times New Roman CYR" w:hAnsi="Times New Roman CYR" w:cs="Times New Roman CYR"/>
                <w:b/>
                <w:bCs/>
                <w:sz w:val="20"/>
                <w:szCs w:val="20"/>
              </w:rPr>
              <w:t>на конец прошлого года</w:t>
            </w:r>
            <w:r>
              <w:rPr>
                <w:rFonts w:ascii="Times New Roman CYR" w:hAnsi="Times New Roman CYR" w:cs="Times New Roman CY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411</w:t>
            </w:r>
          </w:p>
        </w:tc>
        <w:tc>
          <w:tcPr>
            <w:tcW w:w="114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397</w:t>
            </w:r>
          </w:p>
        </w:tc>
        <w:tc>
          <w:tcPr>
            <w:tcW w:w="1119" w:type="dxa"/>
            <w:tcBorders>
              <w:top w:val="single" w:sz="4" w:space="0" w:color="auto"/>
              <w:left w:val="single" w:sz="4" w:space="0" w:color="auto"/>
              <w:bottom w:val="single" w:sz="4" w:space="0" w:color="auto"/>
              <w:right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383</w:t>
            </w:r>
          </w:p>
        </w:tc>
        <w:tc>
          <w:tcPr>
            <w:tcW w:w="1134" w:type="dxa"/>
            <w:tcBorders>
              <w:top w:val="single" w:sz="4" w:space="0" w:color="auto"/>
              <w:left w:val="single" w:sz="4" w:space="0" w:color="auto"/>
              <w:bottom w:val="single" w:sz="4" w:space="0" w:color="auto"/>
            </w:tcBorders>
          </w:tcPr>
          <w:p w:rsidR="00774A15" w:rsidRDefault="00774A15" w:rsidP="00774A15">
            <w:pPr>
              <w:autoSpaceDE w:val="0"/>
              <w:autoSpaceDN w:val="0"/>
              <w:adjustRightInd w:val="0"/>
              <w:spacing w:after="0"/>
              <w:ind w:right="50"/>
              <w:jc w:val="center"/>
              <w:rPr>
                <w:rFonts w:ascii="Times New Roman CYR" w:hAnsi="Times New Roman CYR" w:cs="Times New Roman CYR"/>
                <w:sz w:val="20"/>
                <w:szCs w:val="20"/>
              </w:rPr>
            </w:pPr>
            <w:r>
              <w:rPr>
                <w:rFonts w:ascii="Times New Roman CYR" w:hAnsi="Times New Roman CYR" w:cs="Times New Roman CYR"/>
                <w:sz w:val="20"/>
                <w:szCs w:val="20"/>
              </w:rPr>
              <w:t>365</w:t>
            </w:r>
          </w:p>
        </w:tc>
      </w:tr>
    </w:tbl>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отчетный 2014 год сдан в эксплуатацию многоквартирный жилой дом по адресу </w:t>
      </w:r>
      <w:proofErr w:type="spellStart"/>
      <w:r>
        <w:rPr>
          <w:rFonts w:ascii="Times New Roman CYR" w:hAnsi="Times New Roman CYR" w:cs="Times New Roman CYR"/>
          <w:sz w:val="28"/>
          <w:szCs w:val="28"/>
        </w:rPr>
        <w:t>г</w:t>
      </w:r>
      <w:proofErr w:type="gramStart"/>
      <w:r>
        <w:rPr>
          <w:rFonts w:ascii="Times New Roman CYR" w:hAnsi="Times New Roman CYR" w:cs="Times New Roman CYR"/>
          <w:sz w:val="28"/>
          <w:szCs w:val="28"/>
        </w:rPr>
        <w:t>.Б</w:t>
      </w:r>
      <w:proofErr w:type="gramEnd"/>
      <w:r>
        <w:rPr>
          <w:rFonts w:ascii="Times New Roman CYR" w:hAnsi="Times New Roman CYR" w:cs="Times New Roman CYR"/>
          <w:sz w:val="28"/>
          <w:szCs w:val="28"/>
        </w:rPr>
        <w:t>ородино</w:t>
      </w:r>
      <w:proofErr w:type="spellEnd"/>
      <w:r>
        <w:rPr>
          <w:rFonts w:ascii="Times New Roman CYR" w:hAnsi="Times New Roman CYR" w:cs="Times New Roman CYR"/>
          <w:sz w:val="28"/>
          <w:szCs w:val="28"/>
        </w:rPr>
        <w:t>, ул. Горького, д.7. Количество жилых помещений - 7 квартир, две из которых предоставлены по договорам социального найма, нуждающимся в жилых помещения</w:t>
      </w:r>
      <w:proofErr w:type="gramStart"/>
      <w:r>
        <w:rPr>
          <w:rFonts w:ascii="Times New Roman CYR" w:hAnsi="Times New Roman CYR" w:cs="Times New Roman CYR"/>
          <w:sz w:val="28"/>
          <w:szCs w:val="28"/>
        </w:rPr>
        <w:t>х(</w:t>
      </w:r>
      <w:proofErr w:type="gramEnd"/>
      <w:r>
        <w:rPr>
          <w:rFonts w:ascii="Times New Roman CYR" w:hAnsi="Times New Roman CYR" w:cs="Times New Roman CYR"/>
          <w:sz w:val="28"/>
          <w:szCs w:val="28"/>
        </w:rPr>
        <w:t>состоящих на учете).</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В 2015 году планируется к сдаче многоквартирный жилой дом</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строительство которого производится в соответствии с долгосрочной целевой программой по переселению граждан из аварийного жилищного фонда на 2013-2015 годы в городе Бородино. Жилые помещения получат 27 семей</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 которые не состоят  на учете в качестве нуждающихся в жилых помещениях.</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2013 году был утвержден проект планировки микрорайона Северный в </w:t>
      </w:r>
      <w:proofErr w:type="spellStart"/>
      <w:r>
        <w:rPr>
          <w:rFonts w:ascii="Times New Roman CYR" w:hAnsi="Times New Roman CYR" w:cs="Times New Roman CYR"/>
          <w:sz w:val="28"/>
          <w:szCs w:val="28"/>
        </w:rPr>
        <w:t>г</w:t>
      </w:r>
      <w:proofErr w:type="gramStart"/>
      <w:r>
        <w:rPr>
          <w:rFonts w:ascii="Times New Roman CYR" w:hAnsi="Times New Roman CYR" w:cs="Times New Roman CYR"/>
          <w:sz w:val="28"/>
          <w:szCs w:val="28"/>
        </w:rPr>
        <w:t>.Б</w:t>
      </w:r>
      <w:proofErr w:type="gramEnd"/>
      <w:r>
        <w:rPr>
          <w:rFonts w:ascii="Times New Roman CYR" w:hAnsi="Times New Roman CYR" w:cs="Times New Roman CYR"/>
          <w:sz w:val="28"/>
          <w:szCs w:val="28"/>
        </w:rPr>
        <w:t>ородино</w:t>
      </w:r>
      <w:proofErr w:type="spellEnd"/>
      <w:r>
        <w:rPr>
          <w:rFonts w:ascii="Times New Roman CYR" w:hAnsi="Times New Roman CYR" w:cs="Times New Roman CYR"/>
          <w:sz w:val="28"/>
          <w:szCs w:val="28"/>
        </w:rPr>
        <w:t>, который включает в себя предоставление земельных участков для индивидуального строительства гражданам, а также строительство двух трехэтажных шестисекционных многоквартирных жилых домов.</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sz w:val="28"/>
          <w:szCs w:val="28"/>
        </w:rPr>
        <w:lastRenderedPageBreak/>
        <w:t>Основной проблемой в данной сфере является отсутствие в местном бюджете средств на строительство МКД и отсутствие инвесторов для привлечения средств на данные цели.</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VIII</w:t>
      </w:r>
      <w:r w:rsidRPr="00774A15">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Организация муниципального управления</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задачами органов местного самоуправления являются эффективное управление финансовыми ресурсами местных бюджетов и обеспечение сбалансированности расходных и доходных полномочий.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Бюджет города Бородино по доходам исполнен на 99,6%,  при уточненном плане 605 347 тыс. рублей, исполнение составило 602 677 тыс. рублей.</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источниками доходной части бюджета являются: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налог на прибыль организаций, при уточненном плане 59 500 тыс. рублей исполнение составило 74 734 тыс. рублей,  или 125,6 %. К собственным доходам исполнение составило 21,8 %.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налог на доходы физических лиц, при уточненном плане 59 499 тыс. рублей, исполнение составило 60 357 тыс. рублей, или на 101,4 %. К собственным доходам исполнение составило 17,6 %.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использования имущества, находящегося в муниципальной собственности, при уточненном плане 33 321 тыс. рублей, исполнение составило 29 804 тыс. рублей, или на 89,4 %. К собственным доходам исполнение составило 8,7 %.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продажи материальных и нематериальных активов, при уточненном плане 12 086 тыс. руб., исполнение составило 12 437 тыс. рублей, или на 102,9 %. К собственным доходам исполнение составило 3,6 %.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налогов на имущество, при уточненном плане 8 859 тыс. руб., исполнение составило 8 795 тыс. рублей, или на 99,3 %. К собственным доходам исполнение составило 2,6 %.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оказания платных услуг, при уточненном плане 7 077 тыс. рублей, исполнение составило 6 898 тыс. рублей, или на 97,5 %. К собственным доходам исполнение составило 2,0 %.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налогов на совокупный доход, при уточненном плане 6 733 тыс. рублей, исполнение составило 6 745 тыс. рублей, или на 100,2 %. К собственным доходам исполнение составило 1,96 %.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уплаты госпошлины, при уточненном плане 2 594 тыс. рублей, исполнение составило 2 471 тыс. рублей, или на 95,3 %. К собственным доходам исполнение составило 0,7 %.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доходы от остальных видов доходов, при уточненном плане 2 686 тыс. рублей, исполнение составило 3 010 тыс. рублей, или на 112,1 %. К собственным доходам исполнение составило 0,9 %.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Безвозмездные поступления  в доходной части бюджета исполнены в сумме 397 426 тыс. рублей,  при уточненном плане 412 991 тыс. рублей. В общем объеме доходов безвозмездные поступления составляют 65,9 %.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Остаток средств на счетах бюджета города Бородино на 01.01.2015 года составил 10 017,4 тыс. руб.:</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Наличие остатков целевых средств по субвенциям из краевого бюджета в сумме 0,4 тыс. руб. (возвращены в краевой бюджет в 2015 году);</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Наличие свободного остатка на 01.01.2015 года в сумме 10 017 тыс. руб.</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Бюджет города по расходам исполнен на  97,3 %, при уточненном плане  645 162  тыс. рублей, исполнение составило 627 663 тыс. рублей.</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По разделам исполнение сложилось следующим образом:</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                                                                                                          тыс. рублей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2942"/>
        <w:gridCol w:w="1730"/>
        <w:gridCol w:w="1537"/>
        <w:gridCol w:w="1623"/>
        <w:gridCol w:w="1300"/>
      </w:tblGrid>
      <w:tr w:rsidR="00774A15" w:rsidRPr="00774A15" w:rsidTr="00774A15">
        <w:tc>
          <w:tcPr>
            <w:tcW w:w="594" w:type="dxa"/>
            <w:tcBorders>
              <w:top w:val="single" w:sz="4" w:space="0" w:color="auto"/>
              <w:bottom w:val="single" w:sz="4" w:space="0" w:color="auto"/>
              <w:right w:val="single" w:sz="4" w:space="0" w:color="auto"/>
            </w:tcBorders>
            <w:vAlign w:val="center"/>
          </w:tcPr>
          <w:p w:rsidR="00774A15" w:rsidRPr="00774A15" w:rsidRDefault="00774A15" w:rsidP="00774A15">
            <w:pPr>
              <w:autoSpaceDE w:val="0"/>
              <w:autoSpaceDN w:val="0"/>
              <w:adjustRightInd w:val="0"/>
              <w:spacing w:after="0" w:line="240" w:lineRule="auto"/>
              <w:ind w:right="50"/>
              <w:jc w:val="center"/>
              <w:rPr>
                <w:rFonts w:ascii="Times New Roman" w:hAnsi="Times New Roman" w:cs="Times New Roman"/>
                <w:sz w:val="24"/>
                <w:szCs w:val="24"/>
              </w:rPr>
            </w:pPr>
            <w:r w:rsidRPr="00774A15">
              <w:rPr>
                <w:rFonts w:ascii="Times New Roman" w:hAnsi="Times New Roman" w:cs="Times New Roman"/>
                <w:sz w:val="24"/>
                <w:szCs w:val="24"/>
              </w:rPr>
              <w:t xml:space="preserve">№ </w:t>
            </w:r>
            <w:proofErr w:type="gramStart"/>
            <w:r w:rsidRPr="00774A15">
              <w:rPr>
                <w:rFonts w:ascii="Times New Roman" w:hAnsi="Times New Roman" w:cs="Times New Roman"/>
                <w:sz w:val="24"/>
                <w:szCs w:val="24"/>
              </w:rPr>
              <w:t>п</w:t>
            </w:r>
            <w:proofErr w:type="gramEnd"/>
            <w:r w:rsidRPr="00774A15">
              <w:rPr>
                <w:rFonts w:ascii="Times New Roman" w:hAnsi="Times New Roman" w:cs="Times New Roman"/>
                <w:sz w:val="24"/>
                <w:szCs w:val="24"/>
              </w:rPr>
              <w:t>/п</w:t>
            </w:r>
          </w:p>
        </w:tc>
        <w:tc>
          <w:tcPr>
            <w:tcW w:w="2942" w:type="dxa"/>
            <w:tcBorders>
              <w:top w:val="single" w:sz="4" w:space="0" w:color="auto"/>
              <w:left w:val="single" w:sz="4" w:space="0" w:color="auto"/>
              <w:bottom w:val="single" w:sz="4" w:space="0" w:color="auto"/>
              <w:right w:val="single" w:sz="4" w:space="0" w:color="auto"/>
            </w:tcBorders>
            <w:vAlign w:val="center"/>
          </w:tcPr>
          <w:p w:rsidR="00774A15" w:rsidRPr="00774A15" w:rsidRDefault="00774A15" w:rsidP="00774A15">
            <w:pPr>
              <w:autoSpaceDE w:val="0"/>
              <w:autoSpaceDN w:val="0"/>
              <w:adjustRightInd w:val="0"/>
              <w:spacing w:after="0" w:line="240" w:lineRule="auto"/>
              <w:ind w:right="50"/>
              <w:jc w:val="center"/>
              <w:rPr>
                <w:rFonts w:ascii="Times New Roman" w:hAnsi="Times New Roman" w:cs="Times New Roman"/>
                <w:sz w:val="24"/>
                <w:szCs w:val="24"/>
              </w:rPr>
            </w:pPr>
            <w:r w:rsidRPr="00774A15">
              <w:rPr>
                <w:rFonts w:ascii="Times New Roman" w:hAnsi="Times New Roman" w:cs="Times New Roman"/>
                <w:sz w:val="24"/>
                <w:szCs w:val="24"/>
              </w:rPr>
              <w:t>Наименование раздела</w:t>
            </w:r>
          </w:p>
        </w:tc>
        <w:tc>
          <w:tcPr>
            <w:tcW w:w="1730" w:type="dxa"/>
            <w:tcBorders>
              <w:top w:val="single" w:sz="4" w:space="0" w:color="auto"/>
              <w:left w:val="single" w:sz="4" w:space="0" w:color="auto"/>
              <w:bottom w:val="single" w:sz="4" w:space="0" w:color="auto"/>
              <w:right w:val="single" w:sz="4" w:space="0" w:color="auto"/>
            </w:tcBorders>
            <w:vAlign w:val="center"/>
          </w:tcPr>
          <w:p w:rsidR="00774A15" w:rsidRPr="00774A15" w:rsidRDefault="00774A15" w:rsidP="00774A15">
            <w:pPr>
              <w:autoSpaceDE w:val="0"/>
              <w:autoSpaceDN w:val="0"/>
              <w:adjustRightInd w:val="0"/>
              <w:spacing w:after="0" w:line="240" w:lineRule="auto"/>
              <w:ind w:right="50"/>
              <w:jc w:val="center"/>
              <w:rPr>
                <w:rFonts w:ascii="Times New Roman" w:hAnsi="Times New Roman" w:cs="Times New Roman"/>
                <w:sz w:val="24"/>
                <w:szCs w:val="24"/>
              </w:rPr>
            </w:pPr>
            <w:r w:rsidRPr="00774A15">
              <w:rPr>
                <w:rFonts w:ascii="Times New Roman" w:hAnsi="Times New Roman" w:cs="Times New Roman"/>
                <w:sz w:val="24"/>
                <w:szCs w:val="24"/>
              </w:rPr>
              <w:t>Уточненный план</w:t>
            </w:r>
          </w:p>
        </w:tc>
        <w:tc>
          <w:tcPr>
            <w:tcW w:w="1537" w:type="dxa"/>
            <w:tcBorders>
              <w:top w:val="single" w:sz="4" w:space="0" w:color="auto"/>
              <w:left w:val="single" w:sz="4" w:space="0" w:color="auto"/>
              <w:bottom w:val="single" w:sz="4" w:space="0" w:color="auto"/>
              <w:right w:val="single" w:sz="4" w:space="0" w:color="auto"/>
            </w:tcBorders>
            <w:vAlign w:val="center"/>
          </w:tcPr>
          <w:p w:rsidR="00774A15" w:rsidRPr="00774A15" w:rsidRDefault="00774A15" w:rsidP="00774A15">
            <w:pPr>
              <w:autoSpaceDE w:val="0"/>
              <w:autoSpaceDN w:val="0"/>
              <w:adjustRightInd w:val="0"/>
              <w:spacing w:after="0" w:line="240" w:lineRule="auto"/>
              <w:ind w:right="50"/>
              <w:jc w:val="center"/>
              <w:rPr>
                <w:rFonts w:ascii="Times New Roman" w:hAnsi="Times New Roman" w:cs="Times New Roman"/>
                <w:sz w:val="24"/>
                <w:szCs w:val="24"/>
              </w:rPr>
            </w:pPr>
            <w:r w:rsidRPr="00774A15">
              <w:rPr>
                <w:rFonts w:ascii="Times New Roman" w:hAnsi="Times New Roman" w:cs="Times New Roman"/>
                <w:sz w:val="24"/>
                <w:szCs w:val="24"/>
              </w:rPr>
              <w:t>Исполнено</w:t>
            </w:r>
          </w:p>
        </w:tc>
        <w:tc>
          <w:tcPr>
            <w:tcW w:w="1623" w:type="dxa"/>
            <w:tcBorders>
              <w:top w:val="single" w:sz="4" w:space="0" w:color="auto"/>
              <w:left w:val="single" w:sz="4" w:space="0" w:color="auto"/>
              <w:bottom w:val="single" w:sz="4" w:space="0" w:color="auto"/>
              <w:right w:val="single" w:sz="4" w:space="0" w:color="auto"/>
            </w:tcBorders>
            <w:vAlign w:val="center"/>
          </w:tcPr>
          <w:p w:rsidR="00774A15" w:rsidRPr="00774A15" w:rsidRDefault="00774A15" w:rsidP="00774A15">
            <w:pPr>
              <w:autoSpaceDE w:val="0"/>
              <w:autoSpaceDN w:val="0"/>
              <w:adjustRightInd w:val="0"/>
              <w:spacing w:after="0" w:line="240" w:lineRule="auto"/>
              <w:ind w:right="50"/>
              <w:jc w:val="center"/>
              <w:rPr>
                <w:rFonts w:ascii="Times New Roman" w:hAnsi="Times New Roman" w:cs="Times New Roman"/>
                <w:sz w:val="24"/>
                <w:szCs w:val="24"/>
              </w:rPr>
            </w:pPr>
            <w:r w:rsidRPr="00774A15">
              <w:rPr>
                <w:rFonts w:ascii="Times New Roman" w:hAnsi="Times New Roman" w:cs="Times New Roman"/>
                <w:sz w:val="24"/>
                <w:szCs w:val="24"/>
              </w:rPr>
              <w:t>% исполнения</w:t>
            </w:r>
          </w:p>
        </w:tc>
        <w:tc>
          <w:tcPr>
            <w:tcW w:w="1300" w:type="dxa"/>
            <w:tcBorders>
              <w:top w:val="single" w:sz="4" w:space="0" w:color="auto"/>
              <w:left w:val="single" w:sz="4" w:space="0" w:color="auto"/>
              <w:bottom w:val="single" w:sz="4" w:space="0" w:color="auto"/>
            </w:tcBorders>
            <w:vAlign w:val="center"/>
          </w:tcPr>
          <w:p w:rsidR="00774A15" w:rsidRPr="00774A15" w:rsidRDefault="00774A15" w:rsidP="00774A15">
            <w:pPr>
              <w:autoSpaceDE w:val="0"/>
              <w:autoSpaceDN w:val="0"/>
              <w:adjustRightInd w:val="0"/>
              <w:spacing w:after="0" w:line="240" w:lineRule="auto"/>
              <w:ind w:right="50"/>
              <w:jc w:val="center"/>
              <w:rPr>
                <w:rFonts w:ascii="Times New Roman" w:hAnsi="Times New Roman" w:cs="Times New Roman"/>
                <w:sz w:val="24"/>
                <w:szCs w:val="24"/>
              </w:rPr>
            </w:pPr>
            <w:r w:rsidRPr="00774A15">
              <w:rPr>
                <w:rFonts w:ascii="Times New Roman" w:hAnsi="Times New Roman" w:cs="Times New Roman"/>
                <w:sz w:val="24"/>
                <w:szCs w:val="24"/>
              </w:rPr>
              <w:t>% в общем объеме расходов</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1</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Общегосударственные вопросы</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34 031</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28 194</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82,8</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4,5</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2</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Национальная безопасность и правоохранительная деятельность</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2 197</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2 112</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96,1</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0,3</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3</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Национальная экономика</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20 799</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20 682</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99,4</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3,3</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4</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Жилищно-коммунальное хозяйство</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47 576</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44 220</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92,9</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7,0</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5</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Охрана окружающей среды</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349</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349</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100,0</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0,1</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6</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Образование</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323 181</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322 009</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99,6</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51,3</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7</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Культура, кинематография</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55 646</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55 557</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99,8</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8,9</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8</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Здравоохранение</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67</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66</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98,5</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0,01</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9</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Социальная политика</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154 879</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148 145</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95,7</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23,6</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10</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Физическая культура и спорт</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2 819</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2 801</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99,4</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0,4</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11</w:t>
            </w: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Средства массовой информации</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2 398</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2 398</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100,0</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0,4</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12</w:t>
            </w:r>
          </w:p>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Обслуживание государственного и муниципального долга</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1 213</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1 130</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93,2</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0,2</w:t>
            </w:r>
          </w:p>
        </w:tc>
      </w:tr>
      <w:tr w:rsidR="00774A15" w:rsidRPr="00774A15" w:rsidTr="00774A15">
        <w:tc>
          <w:tcPr>
            <w:tcW w:w="594" w:type="dxa"/>
            <w:tcBorders>
              <w:top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tcPr>
          <w:p w:rsidR="00774A15" w:rsidRPr="00774A15" w:rsidRDefault="00774A15" w:rsidP="00774A15">
            <w:pPr>
              <w:autoSpaceDE w:val="0"/>
              <w:autoSpaceDN w:val="0"/>
              <w:adjustRightInd w:val="0"/>
              <w:spacing w:after="0" w:line="240" w:lineRule="auto"/>
              <w:ind w:right="50"/>
              <w:jc w:val="both"/>
              <w:rPr>
                <w:rFonts w:ascii="Times New Roman" w:hAnsi="Times New Roman" w:cs="Times New Roman"/>
                <w:sz w:val="24"/>
                <w:szCs w:val="24"/>
              </w:rPr>
            </w:pPr>
            <w:r w:rsidRPr="00774A15">
              <w:rPr>
                <w:rFonts w:ascii="Times New Roman" w:hAnsi="Times New Roman" w:cs="Times New Roman"/>
                <w:sz w:val="24"/>
                <w:szCs w:val="24"/>
              </w:rPr>
              <w:t>ИТОГО</w:t>
            </w:r>
          </w:p>
        </w:tc>
        <w:tc>
          <w:tcPr>
            <w:tcW w:w="1730"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645 162</w:t>
            </w:r>
          </w:p>
        </w:tc>
        <w:tc>
          <w:tcPr>
            <w:tcW w:w="1537"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627 663</w:t>
            </w:r>
          </w:p>
        </w:tc>
        <w:tc>
          <w:tcPr>
            <w:tcW w:w="1623" w:type="dxa"/>
            <w:tcBorders>
              <w:top w:val="single" w:sz="4" w:space="0" w:color="auto"/>
              <w:left w:val="single" w:sz="4" w:space="0" w:color="auto"/>
              <w:bottom w:val="single" w:sz="4" w:space="0" w:color="auto"/>
              <w:right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r w:rsidRPr="00774A15">
              <w:rPr>
                <w:rFonts w:ascii="Times New Roman" w:hAnsi="Times New Roman" w:cs="Times New Roman"/>
                <w:sz w:val="24"/>
                <w:szCs w:val="24"/>
              </w:rPr>
              <w:t>97,3</w:t>
            </w:r>
          </w:p>
        </w:tc>
        <w:tc>
          <w:tcPr>
            <w:tcW w:w="1300" w:type="dxa"/>
            <w:tcBorders>
              <w:top w:val="single" w:sz="4" w:space="0" w:color="auto"/>
              <w:left w:val="single" w:sz="4" w:space="0" w:color="auto"/>
              <w:bottom w:val="single" w:sz="4" w:space="0" w:color="auto"/>
            </w:tcBorders>
            <w:vAlign w:val="bottom"/>
          </w:tcPr>
          <w:p w:rsidR="00774A15" w:rsidRPr="00774A15" w:rsidRDefault="00774A15" w:rsidP="00774A15">
            <w:pPr>
              <w:autoSpaceDE w:val="0"/>
              <w:autoSpaceDN w:val="0"/>
              <w:adjustRightInd w:val="0"/>
              <w:spacing w:after="0" w:line="240" w:lineRule="auto"/>
              <w:ind w:right="50"/>
              <w:jc w:val="right"/>
              <w:rPr>
                <w:rFonts w:ascii="Times New Roman" w:hAnsi="Times New Roman" w:cs="Times New Roman"/>
                <w:sz w:val="24"/>
                <w:szCs w:val="24"/>
              </w:rPr>
            </w:pPr>
          </w:p>
        </w:tc>
      </w:tr>
    </w:tbl>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Бюджетная политика города ставит вопросы улучшения условий жизни человека, адресного решения социальных проблем, повышения качества </w:t>
      </w:r>
      <w:r>
        <w:rPr>
          <w:rFonts w:ascii="Times New Roman CYR" w:hAnsi="Times New Roman CYR" w:cs="Times New Roman CYR"/>
          <w:sz w:val="28"/>
          <w:szCs w:val="28"/>
        </w:rPr>
        <w:lastRenderedPageBreak/>
        <w:t xml:space="preserve">муниципальных услуг, а также усиление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использованием бюджетных средств.</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Бюджетная политика в 2014 году  не предусматривала прямого увеличения расходов бюджета, связанного с ростом тарифов и цен на товары, работы и услуги. Обеспечение необходимых ресурсов для осуществления своей деятельности всех участников бюджетного процесса реализовано за счет экономии по всем направлениям  бюджетных расходов без снижения объемов  и сохранения качества оказываемых бюджетных услуг:</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ограничены  объемы  потребления энергоресурсов  за счет  проведения мероприятий, направленных на рациональное  их использование (установка счетчиков, утверждение лимитов потребления энергоресурсов</w:t>
      </w:r>
      <w:proofErr w:type="gramEnd"/>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обеспечена экономия средств по результатам  проведения конкурсных  процедур по муниципальному заказу.</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городе были приняты и реализованы мероприятия, направленные на предотвращение  прироста  задолженности  и сохранения  среднего  уровня  собираемости  налогов и сборов, подлежащих  зачислению в бюджет.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в 2014 году была продолжена работа администрации города с  градообразующим предприятием города ОАО «СУЭК-Красноярск» по увеличению поступлений безвозмездных доходов в бюджет города и реализации  мероприятий. За 2014 год поступило 2 168 тыс. руб. </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31. </w:t>
      </w:r>
      <w:r>
        <w:rPr>
          <w:rFonts w:ascii="Times New Roman CYR" w:hAnsi="Times New Roman CYR"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составляет 59,8 % в 2014 году (в 2013 году 44,2%).</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32. </w:t>
      </w:r>
      <w:r>
        <w:rPr>
          <w:rFonts w:ascii="Times New Roman CYR" w:hAnsi="Times New Roman CYR"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A91CCD" w:rsidRDefault="00A91CCD" w:rsidP="00774A15">
      <w:pPr>
        <w:autoSpaceDE w:val="0"/>
        <w:autoSpaceDN w:val="0"/>
        <w:adjustRightInd w:val="0"/>
        <w:spacing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2013 году равна нулю.</w:t>
      </w:r>
    </w:p>
    <w:tbl>
      <w:tblPr>
        <w:tblW w:w="9039" w:type="dxa"/>
        <w:jc w:val="center"/>
        <w:tblLayout w:type="fixed"/>
        <w:tblLook w:val="0000" w:firstRow="0" w:lastRow="0" w:firstColumn="0" w:lastColumn="0" w:noHBand="0" w:noVBand="0"/>
      </w:tblPr>
      <w:tblGrid>
        <w:gridCol w:w="1908"/>
        <w:gridCol w:w="1595"/>
        <w:gridCol w:w="1000"/>
        <w:gridCol w:w="1134"/>
        <w:gridCol w:w="1134"/>
        <w:gridCol w:w="1134"/>
        <w:gridCol w:w="1134"/>
      </w:tblGrid>
      <w:tr w:rsidR="00774A15" w:rsidTr="00774A15">
        <w:trPr>
          <w:trHeight w:val="1368"/>
          <w:jc w:val="center"/>
        </w:trPr>
        <w:tc>
          <w:tcPr>
            <w:tcW w:w="1908" w:type="dxa"/>
            <w:tcBorders>
              <w:top w:val="single" w:sz="4" w:space="0" w:color="808080"/>
              <w:left w:val="single" w:sz="4" w:space="0" w:color="808080"/>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Наименование организации</w:t>
            </w:r>
          </w:p>
        </w:tc>
        <w:tc>
          <w:tcPr>
            <w:tcW w:w="1595" w:type="dxa"/>
            <w:tcBorders>
              <w:top w:val="single" w:sz="4" w:space="0" w:color="808080"/>
              <w:left w:val="single" w:sz="4" w:space="0" w:color="808080"/>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ИНН</w:t>
            </w:r>
          </w:p>
        </w:tc>
        <w:tc>
          <w:tcPr>
            <w:tcW w:w="5536" w:type="dxa"/>
            <w:gridSpan w:val="5"/>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Полная учетная стоимость основных фондов организаций муниципальной формы собственности, находящихся в стадии банкротства на конец года,</w:t>
            </w:r>
            <w:r>
              <w:rPr>
                <w:rFonts w:ascii="Times New Roman CYR" w:hAnsi="Times New Roman CYR" w:cs="Times New Roman CYR"/>
                <w:sz w:val="24"/>
                <w:szCs w:val="24"/>
              </w:rPr>
              <w:br/>
              <w:t>тыс. руб.</w:t>
            </w:r>
          </w:p>
        </w:tc>
      </w:tr>
      <w:tr w:rsidR="00774A15" w:rsidTr="00774A15">
        <w:trPr>
          <w:trHeight w:val="255"/>
          <w:jc w:val="center"/>
        </w:trPr>
        <w:tc>
          <w:tcPr>
            <w:tcW w:w="1908" w:type="dxa"/>
            <w:tcBorders>
              <w:top w:val="nil"/>
              <w:left w:val="single" w:sz="4" w:space="0" w:color="808080"/>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c>
          <w:tcPr>
            <w:tcW w:w="1595" w:type="dxa"/>
            <w:tcBorders>
              <w:top w:val="nil"/>
              <w:left w:val="single" w:sz="4" w:space="0" w:color="808080"/>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 </w:t>
            </w:r>
          </w:p>
        </w:tc>
        <w:tc>
          <w:tcPr>
            <w:tcW w:w="1000" w:type="dxa"/>
            <w:tcBorders>
              <w:top w:val="nil"/>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2013г</w:t>
            </w:r>
          </w:p>
        </w:tc>
        <w:tc>
          <w:tcPr>
            <w:tcW w:w="1134" w:type="dxa"/>
            <w:tcBorders>
              <w:top w:val="nil"/>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2014г</w:t>
            </w:r>
          </w:p>
        </w:tc>
        <w:tc>
          <w:tcPr>
            <w:tcW w:w="1134" w:type="dxa"/>
            <w:tcBorders>
              <w:top w:val="nil"/>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2015г</w:t>
            </w:r>
          </w:p>
        </w:tc>
        <w:tc>
          <w:tcPr>
            <w:tcW w:w="1134" w:type="dxa"/>
            <w:tcBorders>
              <w:top w:val="nil"/>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2016г</w:t>
            </w:r>
          </w:p>
        </w:tc>
        <w:tc>
          <w:tcPr>
            <w:tcW w:w="1134" w:type="dxa"/>
            <w:tcBorders>
              <w:top w:val="nil"/>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2017г</w:t>
            </w:r>
          </w:p>
        </w:tc>
      </w:tr>
      <w:tr w:rsidR="00774A15" w:rsidTr="00774A15">
        <w:trPr>
          <w:trHeight w:val="1194"/>
          <w:jc w:val="center"/>
        </w:trPr>
        <w:tc>
          <w:tcPr>
            <w:tcW w:w="1908" w:type="dxa"/>
            <w:tcBorders>
              <w:top w:val="single" w:sz="4" w:space="0" w:color="808080"/>
              <w:left w:val="single" w:sz="4" w:space="0" w:color="808080"/>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rPr>
                <w:rFonts w:ascii="Times New Roman CYR" w:hAnsi="Times New Roman CYR" w:cs="Times New Roman CYR"/>
                <w:sz w:val="20"/>
                <w:szCs w:val="20"/>
              </w:rPr>
            </w:pPr>
            <w:r>
              <w:rPr>
                <w:rFonts w:ascii="Times New Roman CYR" w:hAnsi="Times New Roman CYR" w:cs="Times New Roman CYR"/>
                <w:sz w:val="20"/>
                <w:szCs w:val="20"/>
              </w:rPr>
              <w:t xml:space="preserve">Муниципальное унитарное предприятие города Бородино «Бородинское </w:t>
            </w:r>
            <w:proofErr w:type="spellStart"/>
            <w:r>
              <w:rPr>
                <w:rFonts w:ascii="Times New Roman CYR" w:hAnsi="Times New Roman CYR" w:cs="Times New Roman CYR"/>
                <w:sz w:val="20"/>
                <w:szCs w:val="20"/>
              </w:rPr>
              <w:t>Энергоуправление</w:t>
            </w:r>
            <w:proofErr w:type="spellEnd"/>
            <w:r>
              <w:rPr>
                <w:rFonts w:ascii="Times New Roman CYR" w:hAnsi="Times New Roman CYR" w:cs="Times New Roman CYR"/>
                <w:sz w:val="20"/>
                <w:szCs w:val="20"/>
              </w:rPr>
              <w:t>» (МУП «БЭУ»)</w:t>
            </w:r>
          </w:p>
        </w:tc>
        <w:tc>
          <w:tcPr>
            <w:tcW w:w="1595" w:type="dxa"/>
            <w:tcBorders>
              <w:top w:val="single" w:sz="4" w:space="0" w:color="808080"/>
              <w:left w:val="single" w:sz="4" w:space="0" w:color="808080"/>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2445900627</w:t>
            </w:r>
          </w:p>
        </w:tc>
        <w:tc>
          <w:tcPr>
            <w:tcW w:w="1000" w:type="dxa"/>
            <w:tcBorders>
              <w:top w:val="single" w:sz="4" w:space="0" w:color="808080"/>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1134" w:type="dxa"/>
            <w:tcBorders>
              <w:top w:val="single" w:sz="4" w:space="0" w:color="808080"/>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774A15" w:rsidTr="00774A15">
        <w:trPr>
          <w:trHeight w:val="255"/>
          <w:jc w:val="center"/>
        </w:trPr>
        <w:tc>
          <w:tcPr>
            <w:tcW w:w="1908" w:type="dxa"/>
            <w:tcBorders>
              <w:top w:val="single" w:sz="4" w:space="0" w:color="808080"/>
              <w:left w:val="single" w:sz="4" w:space="0" w:color="808080"/>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rPr>
                <w:rFonts w:ascii="Times New Roman CYR" w:hAnsi="Times New Roman CYR" w:cs="Times New Roman CYR"/>
                <w:sz w:val="24"/>
                <w:szCs w:val="24"/>
              </w:rPr>
            </w:pPr>
          </w:p>
        </w:tc>
        <w:tc>
          <w:tcPr>
            <w:tcW w:w="1595" w:type="dxa"/>
            <w:tcBorders>
              <w:top w:val="single" w:sz="4" w:space="0" w:color="808080"/>
              <w:left w:val="single" w:sz="4" w:space="0" w:color="808080"/>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rPr>
                <w:rFonts w:ascii="Times New Roman CYR" w:hAnsi="Times New Roman CYR" w:cs="Times New Roman CYR"/>
                <w:sz w:val="24"/>
                <w:szCs w:val="24"/>
              </w:rPr>
            </w:pPr>
          </w:p>
        </w:tc>
        <w:tc>
          <w:tcPr>
            <w:tcW w:w="1000" w:type="dxa"/>
            <w:tcBorders>
              <w:top w:val="single" w:sz="4" w:space="0" w:color="808080"/>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c>
          <w:tcPr>
            <w:tcW w:w="1134" w:type="dxa"/>
            <w:tcBorders>
              <w:top w:val="single" w:sz="4" w:space="0" w:color="808080"/>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r>
      <w:tr w:rsidR="00774A15" w:rsidTr="00774A15">
        <w:trPr>
          <w:trHeight w:val="255"/>
          <w:jc w:val="center"/>
        </w:trPr>
        <w:tc>
          <w:tcPr>
            <w:tcW w:w="1908" w:type="dxa"/>
            <w:tcBorders>
              <w:top w:val="single" w:sz="4" w:space="0" w:color="808080"/>
              <w:left w:val="single" w:sz="4" w:space="0" w:color="808080"/>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rPr>
                <w:rFonts w:ascii="Times New Roman CYR" w:hAnsi="Times New Roman CYR" w:cs="Times New Roman CYR"/>
                <w:sz w:val="24"/>
                <w:szCs w:val="24"/>
              </w:rPr>
            </w:pPr>
          </w:p>
        </w:tc>
        <w:tc>
          <w:tcPr>
            <w:tcW w:w="1595" w:type="dxa"/>
            <w:tcBorders>
              <w:top w:val="single" w:sz="4" w:space="0" w:color="808080"/>
              <w:left w:val="single" w:sz="4" w:space="0" w:color="808080"/>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rPr>
                <w:rFonts w:ascii="Times New Roman CYR" w:hAnsi="Times New Roman CYR" w:cs="Times New Roman CYR"/>
                <w:sz w:val="24"/>
                <w:szCs w:val="24"/>
              </w:rPr>
            </w:pPr>
          </w:p>
        </w:tc>
        <w:tc>
          <w:tcPr>
            <w:tcW w:w="1000" w:type="dxa"/>
            <w:tcBorders>
              <w:top w:val="single" w:sz="4" w:space="0" w:color="808080"/>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c>
          <w:tcPr>
            <w:tcW w:w="1134" w:type="dxa"/>
            <w:tcBorders>
              <w:top w:val="single" w:sz="4" w:space="0" w:color="808080"/>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sz w:val="24"/>
                <w:szCs w:val="24"/>
              </w:rPr>
            </w:pPr>
          </w:p>
        </w:tc>
      </w:tr>
      <w:tr w:rsidR="00774A15" w:rsidTr="00774A15">
        <w:trPr>
          <w:trHeight w:val="255"/>
          <w:jc w:val="center"/>
        </w:trPr>
        <w:tc>
          <w:tcPr>
            <w:tcW w:w="3503" w:type="dxa"/>
            <w:gridSpan w:val="2"/>
            <w:tcBorders>
              <w:top w:val="single" w:sz="4" w:space="0" w:color="808080"/>
              <w:left w:val="single" w:sz="4" w:space="0" w:color="808080"/>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rPr>
                <w:rFonts w:ascii="Times New Roman CYR" w:hAnsi="Times New Roman CYR" w:cs="Times New Roman CYR"/>
                <w:b/>
                <w:bCs/>
                <w:sz w:val="24"/>
                <w:szCs w:val="24"/>
              </w:rPr>
            </w:pPr>
            <w:r>
              <w:rPr>
                <w:rFonts w:ascii="Times New Roman CYR" w:hAnsi="Times New Roman CYR" w:cs="Times New Roman CYR"/>
                <w:b/>
                <w:bCs/>
                <w:sz w:val="24"/>
                <w:szCs w:val="24"/>
              </w:rPr>
              <w:t>ИТОГО</w:t>
            </w:r>
          </w:p>
        </w:tc>
        <w:tc>
          <w:tcPr>
            <w:tcW w:w="1000" w:type="dxa"/>
            <w:tcBorders>
              <w:top w:val="single" w:sz="4" w:space="0" w:color="808080"/>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0</w:t>
            </w:r>
          </w:p>
        </w:tc>
        <w:tc>
          <w:tcPr>
            <w:tcW w:w="1134" w:type="dxa"/>
            <w:tcBorders>
              <w:top w:val="single" w:sz="4" w:space="0" w:color="808080"/>
              <w:left w:val="nil"/>
              <w:bottom w:val="single" w:sz="4" w:space="0" w:color="808080"/>
              <w:right w:val="single" w:sz="4" w:space="0" w:color="808080"/>
            </w:tcBorders>
            <w:vAlign w:val="center"/>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b/>
                <w:bCs/>
                <w:sz w:val="24"/>
                <w:szCs w:val="24"/>
              </w:rPr>
            </w:pP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b/>
                <w:bCs/>
                <w:sz w:val="24"/>
                <w:szCs w:val="24"/>
              </w:rPr>
            </w:pP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b/>
                <w:bCs/>
                <w:sz w:val="24"/>
                <w:szCs w:val="24"/>
              </w:rPr>
            </w:pPr>
          </w:p>
        </w:tc>
        <w:tc>
          <w:tcPr>
            <w:tcW w:w="1134" w:type="dxa"/>
            <w:tcBorders>
              <w:top w:val="single" w:sz="4" w:space="0" w:color="808080"/>
              <w:left w:val="nil"/>
              <w:bottom w:val="single" w:sz="4" w:space="0" w:color="808080"/>
              <w:right w:val="single" w:sz="4" w:space="0" w:color="808080"/>
            </w:tcBorders>
          </w:tcPr>
          <w:p w:rsidR="00774A15" w:rsidRDefault="00774A15" w:rsidP="00774A15">
            <w:pPr>
              <w:autoSpaceDE w:val="0"/>
              <w:autoSpaceDN w:val="0"/>
              <w:adjustRightInd w:val="0"/>
              <w:spacing w:after="0" w:line="240" w:lineRule="auto"/>
              <w:ind w:right="50"/>
              <w:jc w:val="center"/>
              <w:rPr>
                <w:rFonts w:ascii="Times New Roman CYR" w:hAnsi="Times New Roman CYR" w:cs="Times New Roman CYR"/>
                <w:b/>
                <w:bCs/>
                <w:sz w:val="24"/>
                <w:szCs w:val="24"/>
              </w:rPr>
            </w:pPr>
          </w:p>
        </w:tc>
      </w:tr>
    </w:tbl>
    <w:p w:rsidR="00774A15" w:rsidRDefault="00774A15" w:rsidP="00774A15">
      <w:pPr>
        <w:autoSpaceDE w:val="0"/>
        <w:autoSpaceDN w:val="0"/>
        <w:adjustRightInd w:val="0"/>
        <w:spacing w:after="0" w:line="240" w:lineRule="auto"/>
        <w:ind w:right="50" w:firstLine="660"/>
        <w:jc w:val="both"/>
        <w:rPr>
          <w:rFonts w:ascii="Arial CYR" w:hAnsi="Arial CYR" w:cs="Arial CYR"/>
          <w:sz w:val="16"/>
          <w:szCs w:val="16"/>
        </w:rPr>
      </w:pPr>
      <w:r>
        <w:rPr>
          <w:rFonts w:ascii="Arial CYR" w:hAnsi="Arial CYR" w:cs="Arial CYR"/>
          <w:sz w:val="16"/>
          <w:szCs w:val="16"/>
        </w:rPr>
        <w:tab/>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sz w:val="28"/>
          <w:szCs w:val="28"/>
        </w:rPr>
        <w:t>По итогам 2014 года согласно данным Росстата организаций муниципальной формы собственности, находящихся в стадии банкротства в городе Бородино не зарегистрировано.</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33. </w:t>
      </w:r>
      <w:r>
        <w:rPr>
          <w:rFonts w:ascii="Times New Roman CYR" w:hAnsi="Times New Roman CYR"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color w:val="000000"/>
          <w:sz w:val="27"/>
          <w:szCs w:val="27"/>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Не завершенного в установленные сроки строительства, осуществляемого за счет средств бюджета </w:t>
      </w:r>
      <w:proofErr w:type="spellStart"/>
      <w:r>
        <w:rPr>
          <w:rFonts w:ascii="Times New Roman CYR" w:hAnsi="Times New Roman CYR" w:cs="Times New Roman CYR"/>
          <w:color w:val="000000"/>
          <w:sz w:val="27"/>
          <w:szCs w:val="27"/>
        </w:rPr>
        <w:t>г</w:t>
      </w:r>
      <w:proofErr w:type="gramStart"/>
      <w:r>
        <w:rPr>
          <w:rFonts w:ascii="Times New Roman CYR" w:hAnsi="Times New Roman CYR" w:cs="Times New Roman CYR"/>
          <w:color w:val="000000"/>
          <w:sz w:val="27"/>
          <w:szCs w:val="27"/>
        </w:rPr>
        <w:t>.Б</w:t>
      </w:r>
      <w:proofErr w:type="gramEnd"/>
      <w:r>
        <w:rPr>
          <w:rFonts w:ascii="Times New Roman CYR" w:hAnsi="Times New Roman CYR" w:cs="Times New Roman CYR"/>
          <w:color w:val="000000"/>
          <w:sz w:val="27"/>
          <w:szCs w:val="27"/>
        </w:rPr>
        <w:t>ородино</w:t>
      </w:r>
      <w:proofErr w:type="spellEnd"/>
      <w:r>
        <w:rPr>
          <w:rFonts w:ascii="Times New Roman CYR" w:hAnsi="Times New Roman CYR" w:cs="Times New Roman CYR"/>
          <w:color w:val="000000"/>
          <w:sz w:val="27"/>
          <w:szCs w:val="27"/>
        </w:rPr>
        <w:t xml:space="preserve"> не имеется.</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34. </w:t>
      </w:r>
      <w:r>
        <w:rPr>
          <w:rFonts w:ascii="Times New Roman CYR" w:hAnsi="Times New Roman CYR"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color w:val="000000"/>
          <w:sz w:val="27"/>
          <w:szCs w:val="27"/>
        </w:rPr>
      </w:pP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r>
        <w:rPr>
          <w:rFonts w:ascii="Times New Roman CYR" w:hAnsi="Times New Roman CYR" w:cs="Times New Roman CYR"/>
          <w:color w:val="000000"/>
          <w:sz w:val="27"/>
          <w:szCs w:val="27"/>
        </w:rPr>
        <w:t>Просроченной кредиторской задолженности по оплате труда (включая начисления на оплату труда) муниципальных бюджетных учреждений в муниципальном образовании нет.</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35. </w:t>
      </w:r>
      <w:r>
        <w:rPr>
          <w:rFonts w:ascii="Times New Roman CYR" w:hAnsi="Times New Roman CYR"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в 2014 году составили 1851,0 руб. (в 2013 году 1676,46 руб.).</w:t>
      </w:r>
    </w:p>
    <w:p w:rsidR="00774A15" w:rsidRDefault="00774A15" w:rsidP="00774A15">
      <w:pPr>
        <w:autoSpaceDE w:val="0"/>
        <w:autoSpaceDN w:val="0"/>
        <w:adjustRightInd w:val="0"/>
        <w:spacing w:after="0" w:line="240" w:lineRule="auto"/>
        <w:ind w:right="50" w:firstLine="660"/>
        <w:jc w:val="both"/>
        <w:rPr>
          <w:rFonts w:ascii="Arial" w:hAnsi="Arial" w:cs="Arial"/>
          <w:sz w:val="20"/>
          <w:szCs w:val="20"/>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lastRenderedPageBreak/>
        <w:t xml:space="preserve">36. </w:t>
      </w:r>
      <w:r>
        <w:rPr>
          <w:rFonts w:ascii="Times New Roman CYR" w:hAnsi="Times New Roman CYR"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r>
        <w:rPr>
          <w:rFonts w:ascii="Times New Roman CYR" w:hAnsi="Times New Roman CYR" w:cs="Times New Roman CYR"/>
          <w:sz w:val="28"/>
          <w:szCs w:val="28"/>
        </w:rPr>
        <w:t>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 является генеральным план,  утвержденный городским Советом депутатов в 2009 году.</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37. </w:t>
      </w:r>
      <w:r>
        <w:rPr>
          <w:rFonts w:ascii="Times New Roman CYR" w:hAnsi="Times New Roman CYR"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sz w:val="28"/>
          <w:szCs w:val="28"/>
        </w:rPr>
      </w:pP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sz w:val="28"/>
          <w:szCs w:val="28"/>
        </w:rPr>
        <w:t xml:space="preserve">По результатам независимых опросов населения в городских округах и муниципальных районах </w:t>
      </w:r>
      <w:proofErr w:type="spellStart"/>
      <w:r>
        <w:rPr>
          <w:rFonts w:ascii="Times New Roman CYR" w:hAnsi="Times New Roman CYR" w:cs="Times New Roman CYR"/>
          <w:sz w:val="28"/>
          <w:szCs w:val="28"/>
        </w:rPr>
        <w:t>Корасноярского</w:t>
      </w:r>
      <w:proofErr w:type="spellEnd"/>
      <w:r>
        <w:rPr>
          <w:rFonts w:ascii="Times New Roman CYR" w:hAnsi="Times New Roman CYR" w:cs="Times New Roman CYR"/>
          <w:sz w:val="28"/>
          <w:szCs w:val="28"/>
        </w:rPr>
        <w:t xml:space="preserve"> края по уровню удовлетворенности населения деятельностью органов местного самоуправления уровень  по </w:t>
      </w:r>
      <w:proofErr w:type="spellStart"/>
      <w:r>
        <w:rPr>
          <w:rFonts w:ascii="Times New Roman CYR" w:hAnsi="Times New Roman CYR" w:cs="Times New Roman CYR"/>
          <w:sz w:val="28"/>
          <w:szCs w:val="28"/>
        </w:rPr>
        <w:t>г</w:t>
      </w:r>
      <w:proofErr w:type="gramStart"/>
      <w:r>
        <w:rPr>
          <w:rFonts w:ascii="Times New Roman CYR" w:hAnsi="Times New Roman CYR" w:cs="Times New Roman CYR"/>
          <w:sz w:val="28"/>
          <w:szCs w:val="28"/>
        </w:rPr>
        <w:t>.Б</w:t>
      </w:r>
      <w:proofErr w:type="gramEnd"/>
      <w:r>
        <w:rPr>
          <w:rFonts w:ascii="Times New Roman CYR" w:hAnsi="Times New Roman CYR" w:cs="Times New Roman CYR"/>
          <w:sz w:val="28"/>
          <w:szCs w:val="28"/>
        </w:rPr>
        <w:t>ородино</w:t>
      </w:r>
      <w:proofErr w:type="spellEnd"/>
      <w:r>
        <w:rPr>
          <w:rFonts w:ascii="Times New Roman CYR" w:hAnsi="Times New Roman CYR" w:cs="Times New Roman CYR"/>
          <w:sz w:val="28"/>
          <w:szCs w:val="28"/>
        </w:rPr>
        <w:t xml:space="preserve"> в 2014 году составил 58,9%. </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38. </w:t>
      </w:r>
      <w:r>
        <w:rPr>
          <w:rFonts w:ascii="Times New Roman CYR" w:hAnsi="Times New Roman CYR" w:cs="Times New Roman CYR"/>
          <w:b/>
          <w:bCs/>
          <w:color w:val="000000"/>
          <w:sz w:val="28"/>
          <w:szCs w:val="28"/>
        </w:rPr>
        <w:t>Среднегодовая численность постоянного населения</w:t>
      </w:r>
    </w:p>
    <w:p w:rsidR="00A91CCD" w:rsidRDefault="00A91CCD" w:rsidP="00774A15">
      <w:pPr>
        <w:autoSpaceDE w:val="0"/>
        <w:autoSpaceDN w:val="0"/>
        <w:adjustRightInd w:val="0"/>
        <w:spacing w:after="0" w:line="240" w:lineRule="auto"/>
        <w:ind w:right="50" w:firstLine="660"/>
        <w:jc w:val="both"/>
        <w:rPr>
          <w:rFonts w:ascii="Times New Roman CYR" w:hAnsi="Times New Roman CYR" w:cs="Times New Roman CYR"/>
          <w:color w:val="000000"/>
          <w:kern w:val="1"/>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Среднегодовая численность постоянного населения города в 2014 году составила 16,430 тыс. человек, численность населения на начало года – 16,522 тыс. чел., на конец года - 16,339 тыс. чел. Данные свидетельствуют о постепенном сокращении численности населения в сравнении с уровнем 2013 года (16,643 тыс. человек, 16,764 тыс. человек и 16,522 соответственно).</w:t>
      </w:r>
      <w:r>
        <w:rPr>
          <w:rFonts w:ascii="Times New Roman CYR" w:hAnsi="Times New Roman CYR" w:cs="Times New Roman CYR"/>
          <w:spacing w:val="-1"/>
          <w:sz w:val="28"/>
          <w:szCs w:val="28"/>
        </w:rPr>
        <w:t xml:space="preserve"> Демографическая ситуация в городе  непосредственно связана с </w:t>
      </w:r>
      <w:r>
        <w:rPr>
          <w:rFonts w:ascii="Times New Roman CYR" w:hAnsi="Times New Roman CYR" w:cs="Times New Roman CYR"/>
          <w:sz w:val="28"/>
          <w:szCs w:val="28"/>
        </w:rPr>
        <w:t>миграционным оттоком населения</w:t>
      </w:r>
      <w:r>
        <w:rPr>
          <w:rFonts w:ascii="Times New Roman CYR" w:hAnsi="Times New Roman CYR" w:cs="Times New Roman CYR"/>
          <w:spacing w:val="-1"/>
          <w:sz w:val="28"/>
          <w:szCs w:val="28"/>
        </w:rPr>
        <w:t>, наличием естественной убыли населения.</w:t>
      </w:r>
    </w:p>
    <w:p w:rsidR="00774A15" w:rsidRDefault="00774A15" w:rsidP="00774A15">
      <w:pPr>
        <w:autoSpaceDE w:val="0"/>
        <w:autoSpaceDN w:val="0"/>
        <w:adjustRightInd w:val="0"/>
        <w:spacing w:after="0" w:line="240" w:lineRule="auto"/>
        <w:ind w:right="50" w:firstLine="660"/>
        <w:jc w:val="both"/>
        <w:rPr>
          <w:rFonts w:ascii="Arial" w:hAnsi="Arial" w:cs="Arial"/>
          <w:sz w:val="16"/>
          <w:szCs w:val="16"/>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IX</w:t>
      </w:r>
      <w:r w:rsidRPr="00774A15">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Энергосбережение и повышение энергетической эффективности</w:t>
      </w:r>
    </w:p>
    <w:p w:rsidR="00A91CCD" w:rsidRDefault="00A91CCD"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Поскольку целью Долгосрочной целевой программы «Энергосбережение и повышение энергетической эффективности в </w:t>
      </w:r>
      <w:proofErr w:type="spellStart"/>
      <w:r>
        <w:rPr>
          <w:rFonts w:ascii="Times New Roman CYR" w:hAnsi="Times New Roman CYR" w:cs="Times New Roman CYR"/>
          <w:color w:val="000000"/>
          <w:sz w:val="28"/>
          <w:szCs w:val="28"/>
        </w:rPr>
        <w:t>г</w:t>
      </w:r>
      <w:proofErr w:type="gramStart"/>
      <w:r>
        <w:rPr>
          <w:rFonts w:ascii="Times New Roman CYR" w:hAnsi="Times New Roman CYR" w:cs="Times New Roman CYR"/>
          <w:color w:val="000000"/>
          <w:sz w:val="28"/>
          <w:szCs w:val="28"/>
        </w:rPr>
        <w:t>.Б</w:t>
      </w:r>
      <w:proofErr w:type="gramEnd"/>
      <w:r>
        <w:rPr>
          <w:rFonts w:ascii="Times New Roman CYR" w:hAnsi="Times New Roman CYR" w:cs="Times New Roman CYR"/>
          <w:color w:val="000000"/>
          <w:sz w:val="28"/>
          <w:szCs w:val="28"/>
        </w:rPr>
        <w:t>ородино</w:t>
      </w:r>
      <w:proofErr w:type="spellEnd"/>
      <w:r>
        <w:rPr>
          <w:rFonts w:ascii="Times New Roman CYR" w:hAnsi="Times New Roman CYR" w:cs="Times New Roman CYR"/>
          <w:color w:val="000000"/>
          <w:sz w:val="28"/>
          <w:szCs w:val="28"/>
        </w:rPr>
        <w:t>» является создание экономических и организационных основ стимулирования энергосбережения и повышения энергетической эффективности на территории  города, органами местного самоуправления координирована работа согласно намеченного плана.</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Регулярно проводится информирование потребителей о целесообразности установки общедомовых и индивидуальных приборов учета потребления ресурсов, и о непосредственной экономии энергоресурсов в бюджетном секторе, в жилищном фонде и в системах коммунальной инфраструктуры на территории города</w:t>
      </w:r>
      <w:proofErr w:type="gramStart"/>
      <w:r>
        <w:rPr>
          <w:rFonts w:ascii="Times New Roman CYR" w:hAnsi="Times New Roman CYR" w:cs="Times New Roman CYR"/>
          <w:color w:val="000000"/>
          <w:sz w:val="28"/>
          <w:szCs w:val="28"/>
        </w:rPr>
        <w:t>.».</w:t>
      </w:r>
      <w:proofErr w:type="gramEnd"/>
    </w:p>
    <w:p w:rsidR="00774A15" w:rsidRDefault="00774A15" w:rsidP="0020663C">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Начиная с 2011 года и за весь период 2012-2013 гг. в муниципальных бюджетных учреждениях было проведено обязательное энергетическое обследование и получены </w:t>
      </w:r>
      <w:proofErr w:type="spellStart"/>
      <w:r>
        <w:rPr>
          <w:rFonts w:ascii="Times New Roman CYR" w:hAnsi="Times New Roman CYR" w:cs="Times New Roman CYR"/>
          <w:color w:val="000000"/>
          <w:sz w:val="28"/>
          <w:szCs w:val="28"/>
        </w:rPr>
        <w:t>энергопаспорта</w:t>
      </w:r>
      <w:proofErr w:type="spellEnd"/>
      <w:r>
        <w:rPr>
          <w:rFonts w:ascii="Times New Roman CYR" w:hAnsi="Times New Roman CYR" w:cs="Times New Roman CYR"/>
          <w:color w:val="000000"/>
          <w:sz w:val="28"/>
          <w:szCs w:val="28"/>
        </w:rPr>
        <w:t xml:space="preserve">,  благодаря которым  специалисты и </w:t>
      </w:r>
      <w:r>
        <w:rPr>
          <w:rFonts w:ascii="Times New Roman CYR" w:hAnsi="Times New Roman CYR" w:cs="Times New Roman CYR"/>
          <w:color w:val="000000"/>
          <w:sz w:val="28"/>
          <w:szCs w:val="28"/>
        </w:rPr>
        <w:lastRenderedPageBreak/>
        <w:t>персонал  могут грамотно использовать рекомендованные мероприятия, направленные на экономию энергоресурсов в учреждениях города в долгосрочной перспективе.</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39.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rsidR="00A91CCD" w:rsidRDefault="00A91CCD"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Удельная величина потребления энергетических ресурсов в многоквартирных  домах (МКД и дома блокированной застройки) составила:</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электрическая энергия  в 2011 году - 841,58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проживающего, в 2012 году – 891,20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проживающего, в 2013 году – 889,77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проживающего, в отчетном 2014 году – 841,43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/ч. на 1 проживающего.</w:t>
      </w:r>
      <w:proofErr w:type="gramEnd"/>
      <w:r>
        <w:rPr>
          <w:rFonts w:ascii="Times New Roman CYR" w:hAnsi="Times New Roman CYR" w:cs="Times New Roman CYR"/>
          <w:color w:val="000000"/>
          <w:sz w:val="28"/>
          <w:szCs w:val="28"/>
        </w:rPr>
        <w:t xml:space="preserve"> Планируемые значения на 3-х летний период составят: в 2015 году - 841,43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проживающего, в 2016 году и 2017 году показатель останется неизменным. </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тепловая энергия в 2011 году - 0,23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2012 году – 0,20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2013 году – 0,21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отчетном 2014 году – 0,24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и на плановый период 2015-2017 гг. – 0,24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общей</w:t>
      </w:r>
      <w:proofErr w:type="gramEnd"/>
      <w:r>
        <w:rPr>
          <w:rFonts w:ascii="Times New Roman CYR" w:hAnsi="Times New Roman CYR" w:cs="Times New Roman CYR"/>
          <w:color w:val="000000"/>
          <w:sz w:val="28"/>
          <w:szCs w:val="28"/>
        </w:rPr>
        <w:t xml:space="preserve"> площади; </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горячая вода  в 2011 году – 32,39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2012 году – 24,23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2013 году – 23,05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отчетном 2014 году – 21,07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и на плановый период 2015 - 2017 гг. – 21,07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проживающего;</w:t>
      </w:r>
      <w:proofErr w:type="gramEnd"/>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холодная вода в 2011 году – 52,04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2012 году – 44,14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2013 году – 41,11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отчетном 2014 году – 33,66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и на плановый период 2015-2017 гг. останется неизменным 33,66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проживающего.</w:t>
      </w:r>
      <w:proofErr w:type="gramEnd"/>
    </w:p>
    <w:p w:rsidR="00774A15" w:rsidRDefault="0020663C"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774A15">
        <w:rPr>
          <w:rFonts w:ascii="Times New Roman CYR" w:hAnsi="Times New Roman CYR" w:cs="Times New Roman CYR"/>
          <w:color w:val="000000"/>
          <w:sz w:val="28"/>
          <w:szCs w:val="28"/>
        </w:rPr>
        <w:t xml:space="preserve">В 2014 году по показателю 39.2. произошло повышение, так как был снесен дом барачного типа, а жители переселены в МКД, подключенный к центральному теплоснабжению. В связи с этим объем потребления по тепловой энергии выше, чем в 2013 году. </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 остальным показателям положительная динамика благодаря экономии горячей, холодной воды  и электроэнергии населением. Установка общедомовых приборов учета и, в большей степени, индивидуальных (поквартирных) приборов учета  дает положительный результат в исполнении № 261-ФЗ от 23 ноября 2009 г.</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 основании Федерального закона от 23.11.2009г.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Pr>
          <w:rFonts w:ascii="Times New Roman CYR" w:hAnsi="Times New Roman CYR" w:cs="Times New Roman CYR"/>
          <w:color w:val="000000"/>
          <w:sz w:val="28"/>
          <w:szCs w:val="28"/>
        </w:rPr>
        <w:lastRenderedPageBreak/>
        <w:t xml:space="preserve">ожидается снижение потребления электроэнергии в 2015 году на 3% по сравнению с отчетным годом. </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Достижение данного показателя планируется достичь посредством проведения органами местного самоуправления совместно с управляющими организациями города активной работы с населением по вопросам экономии электроэнергии в жилом фонде (статьи в СМИ, рекламные мероприятия на квитанциях УК, распространение брошюр, агитационная информация на досках объявлений в подъездах).          </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администрации города ежемесячно собирается круглый стол, где проходит отчет УК и ОМС о проделанной работе по мероприятиям, направленным на исполнение ФЗ об энергосбережении и повышении энергетической эффективности в жилищном фонде. </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color w:val="000000"/>
          <w:sz w:val="28"/>
          <w:szCs w:val="28"/>
        </w:rPr>
        <w:t xml:space="preserve">  Энергосбережение и энергетическая эффективность использования энергоресурсов  в бюджетном секторе также является одной из важных задач для  территории города.</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sidRPr="00774A15">
        <w:rPr>
          <w:rFonts w:ascii="Times New Roman" w:hAnsi="Times New Roman" w:cs="Times New Roman"/>
          <w:b/>
          <w:bCs/>
          <w:color w:val="000000"/>
          <w:sz w:val="28"/>
          <w:szCs w:val="28"/>
        </w:rPr>
        <w:t xml:space="preserve">40.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Удельная величина потребления энергетических ресурсов муниципальными бюджетными учреждениями:</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электрическая энергия в 2011 году – 196,33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2012 году – 198,22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2013 году – 152,30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отчетном периоде 2014 года – 157,13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Планируемые значения потребления электроэнергии муниципальными бюджетными учреждениями  на 3-х летний период составят: в 2015 году – 157,13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/ч. на 1 человека населения, в 2016-2017  годах останется неизменным;</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тепловая энергия в 2011 году – 0,22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2012 году – 0,19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2013 году – 0,15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отчетном периоде 2014 года – 0,16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и на плановый период 2015-2017 гг. – 0,16 Гкал на 1 </w:t>
      </w:r>
      <w:proofErr w:type="spellStart"/>
      <w:r>
        <w:rPr>
          <w:rFonts w:ascii="Times New Roman CYR" w:hAnsi="Times New Roman CYR" w:cs="Times New Roman CYR"/>
          <w:color w:val="000000"/>
          <w:sz w:val="28"/>
          <w:szCs w:val="28"/>
        </w:rPr>
        <w:t>кв.м</w:t>
      </w:r>
      <w:proofErr w:type="spellEnd"/>
      <w:proofErr w:type="gramEnd"/>
      <w:r>
        <w:rPr>
          <w:rFonts w:ascii="Times New Roman CYR" w:hAnsi="Times New Roman CYR" w:cs="Times New Roman CYR"/>
          <w:color w:val="000000"/>
          <w:sz w:val="28"/>
          <w:szCs w:val="28"/>
        </w:rPr>
        <w:t>. общей площади;</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горячая вода  в 2011 году – 2,06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2012 году – 1,58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2013 году – 1,47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отчетном периоде 2014 года – 1,05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и на плановый период в 2015 - 2017 годах останется без изменений – 1,05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проживающего;</w:t>
      </w:r>
      <w:proofErr w:type="gramEnd"/>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холодная вода в 2011 году- 4,15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2012 году – 2,65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2013 году- 1,80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отчетном периоде 2014 года – 1,74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w:t>
      </w:r>
      <w:r>
        <w:rPr>
          <w:rFonts w:ascii="Times New Roman CYR" w:hAnsi="Times New Roman CYR" w:cs="Times New Roman CYR"/>
          <w:color w:val="000000"/>
          <w:sz w:val="28"/>
          <w:szCs w:val="28"/>
        </w:rPr>
        <w:lastRenderedPageBreak/>
        <w:t xml:space="preserve">населения и на плановый период в 2015-2017 годах останется без изменений 1, 74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w:t>
      </w:r>
      <w:proofErr w:type="gramEnd"/>
      <w:r>
        <w:rPr>
          <w:rFonts w:ascii="Times New Roman CYR" w:hAnsi="Times New Roman CYR" w:cs="Times New Roman CYR"/>
          <w:color w:val="000000"/>
          <w:sz w:val="28"/>
          <w:szCs w:val="28"/>
        </w:rPr>
        <w:t xml:space="preserve"> человека населения.</w:t>
      </w:r>
    </w:p>
    <w:p w:rsidR="00774A15" w:rsidRDefault="00774A15" w:rsidP="00774A15">
      <w:pPr>
        <w:suppressAutoHyphen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2014 году по показателю 40.1. произошло повышение удельной величины потребления электрической энергии, так как в 2014 году, по сравнению с 2013 годом, среднегодовая численность населения уменьшилась на 213 человек.</w:t>
      </w: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Повышение удельной величины потребления тепловой энергии по показателю 40.2. в 2014 году связано с уменьшением площади бюджетных учреждений (реконструкция МБОУ ДОД «Дома пионеров и школьников» под МДОУ «Теремок»).</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r>
        <w:rPr>
          <w:rFonts w:ascii="Times New Roman CYR" w:hAnsi="Times New Roman CYR" w:cs="Times New Roman CYR"/>
          <w:color w:val="000000"/>
          <w:sz w:val="28"/>
          <w:szCs w:val="28"/>
        </w:rPr>
        <w:t xml:space="preserve"> По остальным показателям  наблюдается положительная динамика  благодаря программным мероприятиям, утвержденным постановлением от 29.07.10 г. № 422-п долгосрочной целевой программы по «Энергосбережению и повышению энергетической эффективности в Красноярском крае» и Муниципальной программы «Реформирование и модернизация жилищно-коммунального хозяйства и повышение энергетической эффективности» Подпрограммы № 2.  «Энергосбережение и повышение энергетической эффективности в городе Бородино.</w:t>
      </w:r>
    </w:p>
    <w:p w:rsidR="00774A15" w:rsidRPr="00774A15" w:rsidRDefault="00774A15" w:rsidP="00774A15">
      <w:pPr>
        <w:autoSpaceDE w:val="0"/>
        <w:autoSpaceDN w:val="0"/>
        <w:adjustRightInd w:val="0"/>
        <w:spacing w:after="0" w:line="240" w:lineRule="auto"/>
        <w:ind w:right="50" w:firstLine="660"/>
        <w:jc w:val="both"/>
        <w:rPr>
          <w:rFonts w:ascii="Times New Roman" w:hAnsi="Times New Roman" w:cs="Times New Roman"/>
          <w:sz w:val="28"/>
          <w:szCs w:val="28"/>
        </w:rPr>
      </w:pPr>
    </w:p>
    <w:p w:rsidR="00774A15" w:rsidRDefault="00774A15" w:rsidP="00774A15">
      <w:pPr>
        <w:autoSpaceDE w:val="0"/>
        <w:autoSpaceDN w:val="0"/>
        <w:adjustRightInd w:val="0"/>
        <w:spacing w:after="0" w:line="240" w:lineRule="auto"/>
        <w:ind w:right="50" w:firstLine="660"/>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X</w:t>
      </w:r>
      <w:r w:rsidRPr="00774A15">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Проблемы при формировании доклада</w:t>
      </w:r>
    </w:p>
    <w:p w:rsidR="00774A15" w:rsidRPr="00774A15" w:rsidRDefault="00774A15" w:rsidP="00774A15">
      <w:pPr>
        <w:autoSpaceDE w:val="0"/>
        <w:autoSpaceDN w:val="0"/>
        <w:adjustRightInd w:val="0"/>
        <w:spacing w:after="0" w:line="240" w:lineRule="auto"/>
        <w:ind w:right="50"/>
        <w:rPr>
          <w:rFonts w:ascii="Times New Roman" w:hAnsi="Times New Roman" w:cs="Times New Roman"/>
          <w:sz w:val="28"/>
          <w:szCs w:val="28"/>
        </w:rPr>
      </w:pPr>
    </w:p>
    <w:p w:rsidR="00774A15" w:rsidRPr="00774A15" w:rsidRDefault="00774A15" w:rsidP="00774A15">
      <w:pPr>
        <w:autoSpaceDE w:val="0"/>
        <w:autoSpaceDN w:val="0"/>
        <w:adjustRightInd w:val="0"/>
        <w:spacing w:after="0" w:line="240" w:lineRule="auto"/>
        <w:ind w:right="50"/>
        <w:rPr>
          <w:rFonts w:ascii="Times New Roman" w:hAnsi="Times New Roman" w:cs="Times New Roman"/>
          <w:sz w:val="28"/>
          <w:szCs w:val="28"/>
        </w:rPr>
      </w:pPr>
    </w:p>
    <w:p w:rsidR="00ED5977" w:rsidRDefault="00ED5977" w:rsidP="00774A15">
      <w:pPr>
        <w:ind w:right="50"/>
      </w:pPr>
      <w:bookmarkStart w:id="0" w:name="_GoBack"/>
      <w:bookmarkEnd w:id="0"/>
    </w:p>
    <w:sectPr w:rsidR="00ED5977" w:rsidSect="004F5D6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F2F"/>
    <w:multiLevelType w:val="hybridMultilevel"/>
    <w:tmpl w:val="6478C7BC"/>
    <w:lvl w:ilvl="0" w:tplc="43F8F79A">
      <w:start w:val="1"/>
      <w:numFmt w:val="decimal"/>
      <w:lvlText w:val="%1."/>
      <w:lvlJc w:val="left"/>
      <w:pPr>
        <w:ind w:left="1020" w:hanging="360"/>
      </w:pPr>
      <w:rPr>
        <w:rFonts w:ascii="Times New Roman"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0F735558"/>
    <w:multiLevelType w:val="hybridMultilevel"/>
    <w:tmpl w:val="DFC048BC"/>
    <w:lvl w:ilvl="0" w:tplc="CE16C36E">
      <w:start w:val="1"/>
      <w:numFmt w:val="upperRoman"/>
      <w:lvlText w:val="%1."/>
      <w:lvlJc w:val="left"/>
      <w:pPr>
        <w:ind w:left="1380" w:hanging="720"/>
      </w:pPr>
      <w:rPr>
        <w:rFonts w:ascii="Times New Roman" w:hAnsi="Times New Roman" w:cs="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B6"/>
    <w:rsid w:val="0020663C"/>
    <w:rsid w:val="00774A15"/>
    <w:rsid w:val="00A91CCD"/>
    <w:rsid w:val="00E574B6"/>
    <w:rsid w:val="00ED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C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8718</Words>
  <Characters>49699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г.Бородино</Company>
  <LinksUpToDate>false</LinksUpToDate>
  <CharactersWithSpaces>58301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Машинцева И.А.</dc:creator>
  <cp:keywords/>
  <dc:description/>
  <cp:lastModifiedBy>Машинцева И.А.</cp:lastModifiedBy>
  <cp:revision>5</cp:revision>
  <cp:lastPrinted>2015-04-29T06:54:00Z</cp:lastPrinted>
  <dcterms:created xsi:type="dcterms:W3CDTF">2015-04-29T03:38:00Z</dcterms:created>
  <dcterms:modified xsi:type="dcterms:W3CDTF">2015-04-29T06:55:00Z</dcterms:modified>
</cp:coreProperties>
</file>