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FE8BB" w14:textId="35A49FE8" w:rsidR="004231ED" w:rsidRDefault="00A20885" w:rsidP="004231ED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231ED">
        <w:rPr>
          <w:rFonts w:ascii="Times New Roman" w:hAnsi="Times New Roman" w:cs="Times New Roman"/>
          <w:b/>
          <w:bCs/>
          <w:sz w:val="28"/>
          <w:szCs w:val="28"/>
        </w:rPr>
        <w:t>нформация</w:t>
      </w:r>
    </w:p>
    <w:p w14:paraId="1A3406DC" w14:textId="7263B684" w:rsidR="004231ED" w:rsidRPr="004231ED" w:rsidRDefault="00AA61F9" w:rsidP="004231ED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 основных итогах </w:t>
      </w:r>
      <w:r w:rsidRPr="00C22117">
        <w:rPr>
          <w:rFonts w:ascii="Times New Roman" w:eastAsia="TimesNewRomanPSMT" w:hAnsi="Times New Roman"/>
          <w:sz w:val="28"/>
          <w:szCs w:val="28"/>
        </w:rPr>
        <w:t xml:space="preserve">экспертно-аналитического мероприятия </w:t>
      </w:r>
      <w:r w:rsidR="00063958">
        <w:rPr>
          <w:rFonts w:ascii="Times New Roman" w:eastAsia="TimesNewRomanPSMT" w:hAnsi="Times New Roman"/>
          <w:sz w:val="28"/>
          <w:szCs w:val="28"/>
        </w:rPr>
        <w:t xml:space="preserve">               </w:t>
      </w:r>
      <w:proofErr w:type="gramStart"/>
      <w:r w:rsidR="00063958">
        <w:rPr>
          <w:rFonts w:ascii="Times New Roman" w:eastAsia="TimesNewRomanPSMT" w:hAnsi="Times New Roman"/>
          <w:sz w:val="28"/>
          <w:szCs w:val="28"/>
        </w:rPr>
        <w:t xml:space="preserve">   </w:t>
      </w:r>
      <w:r w:rsidRPr="00C22117">
        <w:rPr>
          <w:rFonts w:ascii="Times New Roman" w:eastAsia="TimesNewRomanPSMT" w:hAnsi="Times New Roman"/>
          <w:sz w:val="28"/>
          <w:szCs w:val="28"/>
        </w:rPr>
        <w:t>«</w:t>
      </w:r>
      <w:proofErr w:type="gramEnd"/>
      <w:r w:rsidRPr="00C22117">
        <w:rPr>
          <w:rFonts w:ascii="Times New Roman" w:eastAsia="TimesNewRomanPSMT" w:hAnsi="Times New Roman"/>
          <w:sz w:val="28"/>
          <w:szCs w:val="28"/>
        </w:rPr>
        <w:t xml:space="preserve">Экспертиза проекта </w:t>
      </w:r>
      <w:r w:rsidRPr="00C22117">
        <w:rPr>
          <w:rFonts w:ascii="Times New Roman" w:hAnsi="Times New Roman"/>
          <w:sz w:val="28"/>
          <w:szCs w:val="28"/>
        </w:rPr>
        <w:t>решения Бородинского городского Совета депутатов</w:t>
      </w:r>
      <w:r w:rsidR="00063958">
        <w:rPr>
          <w:rFonts w:ascii="Times New Roman" w:hAnsi="Times New Roman"/>
          <w:sz w:val="28"/>
          <w:szCs w:val="28"/>
        </w:rPr>
        <w:t xml:space="preserve"> </w:t>
      </w:r>
      <w:r w:rsidRPr="00C22117">
        <w:rPr>
          <w:rFonts w:ascii="Times New Roman" w:hAnsi="Times New Roman"/>
          <w:sz w:val="28"/>
          <w:szCs w:val="28"/>
        </w:rPr>
        <w:t xml:space="preserve"> «О бюджете города Бородино на 202</w:t>
      </w:r>
      <w:r w:rsidR="00F963B4">
        <w:rPr>
          <w:rFonts w:ascii="Times New Roman" w:hAnsi="Times New Roman"/>
          <w:sz w:val="28"/>
          <w:szCs w:val="28"/>
        </w:rPr>
        <w:t>5</w:t>
      </w:r>
      <w:r w:rsidRPr="00C22117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063958">
        <w:rPr>
          <w:rFonts w:ascii="Times New Roman" w:hAnsi="Times New Roman"/>
          <w:sz w:val="28"/>
          <w:szCs w:val="28"/>
        </w:rPr>
        <w:t xml:space="preserve">                  </w:t>
      </w:r>
      <w:r w:rsidRPr="00C22117">
        <w:rPr>
          <w:rFonts w:ascii="Times New Roman" w:hAnsi="Times New Roman"/>
          <w:sz w:val="28"/>
          <w:szCs w:val="28"/>
        </w:rPr>
        <w:t>202</w:t>
      </w:r>
      <w:r w:rsidR="00F963B4">
        <w:rPr>
          <w:rFonts w:ascii="Times New Roman" w:hAnsi="Times New Roman"/>
          <w:sz w:val="28"/>
          <w:szCs w:val="28"/>
        </w:rPr>
        <w:t>6</w:t>
      </w:r>
      <w:r w:rsidRPr="00C22117">
        <w:rPr>
          <w:rFonts w:ascii="Times New Roman" w:hAnsi="Times New Roman"/>
          <w:sz w:val="28"/>
          <w:szCs w:val="28"/>
        </w:rPr>
        <w:t>–202</w:t>
      </w:r>
      <w:r w:rsidR="00F963B4">
        <w:rPr>
          <w:rFonts w:ascii="Times New Roman" w:hAnsi="Times New Roman"/>
          <w:sz w:val="28"/>
          <w:szCs w:val="28"/>
        </w:rPr>
        <w:t>7</w:t>
      </w:r>
      <w:r w:rsidRPr="00C22117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>.</w:t>
      </w:r>
    </w:p>
    <w:p w14:paraId="3A0969D1" w14:textId="4A4D77E9" w:rsidR="00E9138B" w:rsidRPr="006F173C" w:rsidRDefault="00E9138B" w:rsidP="00E9138B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F173C">
        <w:rPr>
          <w:rFonts w:ascii="Times New Roman" w:hAnsi="Times New Roman"/>
          <w:sz w:val="28"/>
          <w:szCs w:val="28"/>
        </w:rPr>
        <w:t xml:space="preserve">       </w:t>
      </w:r>
      <w:r w:rsidR="00F963B4" w:rsidRPr="006F173C">
        <w:rPr>
          <w:rFonts w:ascii="Times New Roman" w:hAnsi="Times New Roman"/>
          <w:sz w:val="28"/>
          <w:szCs w:val="28"/>
        </w:rPr>
        <w:t>Заключение Контрольно-счётного органа города Бородино (далее – КСО города) на проект решения Бородинского городского Совета депутатов «О бюджете города Бородино на 2025 год и плановый период 2026</w:t>
      </w:r>
      <w:r w:rsidR="00F963B4" w:rsidRPr="006F173C">
        <w:rPr>
          <w:rFonts w:ascii="Times New Roman" w:hAnsi="Times New Roman"/>
          <w:color w:val="000000"/>
          <w:sz w:val="28"/>
          <w:szCs w:val="28"/>
        </w:rPr>
        <w:t>–</w:t>
      </w:r>
      <w:r w:rsidR="00F963B4" w:rsidRPr="006F173C">
        <w:rPr>
          <w:rFonts w:ascii="Times New Roman" w:hAnsi="Times New Roman"/>
          <w:sz w:val="28"/>
          <w:szCs w:val="28"/>
        </w:rPr>
        <w:t xml:space="preserve">2027 годов» (далее – проект бюджета, проект решения о бюджете, проект решения)  подготовлено в соответствии с полномочиями установленными статьей 157 Бюджетного кодекса РФ, статьей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9 Положения о Контрольно-счётном органе города Бородино, утверждённого решением Бородинского городского Совета депутатов от 23.09.2022 № 18-160р, статьей 29 решения Бородинского городского Совета депутатов № 35-340р от 13.09.2024 «Об утверждении Положения о бюджетном процессе в городе Бородино» (далее </w:t>
      </w:r>
      <w:r w:rsidR="00F963B4" w:rsidRPr="006F173C">
        <w:rPr>
          <w:rFonts w:ascii="Times New Roman" w:hAnsi="Times New Roman"/>
          <w:color w:val="000000"/>
          <w:sz w:val="28"/>
          <w:szCs w:val="28"/>
        </w:rPr>
        <w:t>решение о бюджетном процессе).</w:t>
      </w:r>
    </w:p>
    <w:p w14:paraId="7D810244" w14:textId="18FE118B" w:rsidR="00F963B4" w:rsidRPr="006F173C" w:rsidRDefault="00E9138B" w:rsidP="000F1B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F173C">
        <w:rPr>
          <w:rFonts w:ascii="Times New Roman" w:hAnsi="Times New Roman"/>
          <w:sz w:val="28"/>
          <w:szCs w:val="28"/>
        </w:rPr>
        <w:t xml:space="preserve"> </w:t>
      </w:r>
      <w:r w:rsidR="00A22B70" w:rsidRPr="006F173C">
        <w:rPr>
          <w:rFonts w:ascii="Times New Roman" w:hAnsi="Times New Roman"/>
          <w:sz w:val="28"/>
          <w:szCs w:val="28"/>
        </w:rPr>
        <w:t xml:space="preserve">      </w:t>
      </w:r>
      <w:r w:rsidR="00F963B4" w:rsidRPr="006F173C">
        <w:rPr>
          <w:rFonts w:ascii="Times New Roman" w:hAnsi="Times New Roman"/>
          <w:sz w:val="28"/>
          <w:szCs w:val="28"/>
        </w:rPr>
        <w:t>В рамках экспертизы КСО города рассматривались вопросы соответствия проекта решения о бюджете требованиям бюджетного законодательства, документам стратегического планирования, проведен анализ показателей Проекта решения о бюджете, расчетов и документов, представленных одновременно с проектом бюджета и полученных по запросу КСО города.</w:t>
      </w:r>
      <w:r w:rsidR="000F1BE6" w:rsidRPr="006F173C">
        <w:rPr>
          <w:rFonts w:ascii="Times New Roman" w:hAnsi="Times New Roman"/>
          <w:b/>
          <w:sz w:val="28"/>
          <w:szCs w:val="28"/>
        </w:rPr>
        <w:t xml:space="preserve">       </w:t>
      </w:r>
      <w:r w:rsidR="00A20885" w:rsidRPr="006F173C">
        <w:rPr>
          <w:rFonts w:ascii="Times New Roman" w:hAnsi="Times New Roman"/>
          <w:b/>
          <w:sz w:val="28"/>
          <w:szCs w:val="28"/>
        </w:rPr>
        <w:t xml:space="preserve">  </w:t>
      </w:r>
    </w:p>
    <w:p w14:paraId="72481171" w14:textId="011CD6F0" w:rsidR="00F963B4" w:rsidRPr="006F173C" w:rsidRDefault="00F963B4" w:rsidP="000F1BE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F173C">
        <w:rPr>
          <w:rFonts w:ascii="Times New Roman" w:hAnsi="Times New Roman"/>
          <w:b/>
          <w:sz w:val="28"/>
          <w:szCs w:val="28"/>
        </w:rPr>
        <w:t xml:space="preserve">       </w:t>
      </w:r>
      <w:r w:rsidRPr="006F173C">
        <w:rPr>
          <w:rFonts w:ascii="Times New Roman" w:hAnsi="Times New Roman"/>
          <w:sz w:val="28"/>
          <w:szCs w:val="28"/>
        </w:rPr>
        <w:t xml:space="preserve">При подготовке заключения КСО города учитывал необходимость реализации положений Послания Президента РФ Федеральному Собранию Российской Федерации от 29.02.2024 (в части бюджетной политики), Основных направлений бюджетной, налоговой и таможенно-тарифной политики Российской Федерации на 2025 год и на плановый период 2026 и 2027 годов </w:t>
      </w:r>
      <w:r w:rsidRPr="006F173C">
        <w:rPr>
          <w:rFonts w:ascii="Times New Roman" w:eastAsia="TimesNewRomanPSMT" w:hAnsi="Times New Roman"/>
          <w:sz w:val="28"/>
          <w:szCs w:val="28"/>
        </w:rPr>
        <w:t xml:space="preserve">и инициатив социально-экономического развития, подготовленных Правительством РФ, планов первоочередных действий по обеспечению внутреннего развития экономики в условиях обострения геополитических противоречий и внешнего санкционного давления, </w:t>
      </w:r>
      <w:r w:rsidRPr="006F173C">
        <w:rPr>
          <w:rFonts w:ascii="Times New Roman" w:hAnsi="Times New Roman"/>
          <w:sz w:val="28"/>
          <w:szCs w:val="28"/>
        </w:rPr>
        <w:t xml:space="preserve">стратегических целей развития страны, сформулированных  Указом Президента РФ от 07.05.2024 </w:t>
      </w:r>
      <w:r w:rsidR="005015CA">
        <w:rPr>
          <w:rFonts w:ascii="Times New Roman" w:hAnsi="Times New Roman"/>
          <w:sz w:val="28"/>
          <w:szCs w:val="28"/>
        </w:rPr>
        <w:t xml:space="preserve">    </w:t>
      </w:r>
      <w:r w:rsidRPr="006F173C">
        <w:rPr>
          <w:rFonts w:ascii="Times New Roman" w:hAnsi="Times New Roman"/>
          <w:sz w:val="28"/>
          <w:szCs w:val="28"/>
        </w:rPr>
        <w:t>№ 309 «О национальных целях развития Российской Федерации на период до 2030 года и на перспективу до 2036 года»  (далее Указ Президента РФ № 309)  и приоритетами социально-экономического развития края.</w:t>
      </w:r>
      <w:r w:rsidR="000F1BE6" w:rsidRPr="006F173C">
        <w:rPr>
          <w:rFonts w:ascii="Times New Roman" w:hAnsi="Times New Roman"/>
          <w:sz w:val="28"/>
          <w:szCs w:val="28"/>
        </w:rPr>
        <w:t xml:space="preserve">   </w:t>
      </w:r>
    </w:p>
    <w:p w14:paraId="57B3D489" w14:textId="2268814A" w:rsidR="006043B6" w:rsidRPr="006F173C" w:rsidRDefault="00F963B4" w:rsidP="006043B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F173C">
        <w:rPr>
          <w:rFonts w:ascii="Times New Roman" w:hAnsi="Times New Roman"/>
          <w:sz w:val="28"/>
          <w:szCs w:val="28"/>
        </w:rPr>
        <w:t xml:space="preserve">       </w:t>
      </w:r>
      <w:r w:rsidR="006043B6" w:rsidRPr="006F173C">
        <w:rPr>
          <w:rFonts w:ascii="Times New Roman" w:hAnsi="Times New Roman"/>
          <w:sz w:val="28"/>
          <w:szCs w:val="28"/>
        </w:rPr>
        <w:t>Проведен анализ основных показателей прогноза социально-экономического развития  города Бородино на 2025 год и плановый период 2026</w:t>
      </w:r>
      <w:r w:rsidR="006043B6" w:rsidRPr="006F173C">
        <w:rPr>
          <w:rFonts w:ascii="Times New Roman" w:hAnsi="Times New Roman"/>
          <w:color w:val="000000"/>
          <w:sz w:val="28"/>
          <w:szCs w:val="28"/>
        </w:rPr>
        <w:t>–</w:t>
      </w:r>
      <w:r w:rsidR="006043B6" w:rsidRPr="006F173C">
        <w:rPr>
          <w:rFonts w:ascii="Times New Roman" w:hAnsi="Times New Roman"/>
          <w:sz w:val="28"/>
          <w:szCs w:val="28"/>
        </w:rPr>
        <w:t xml:space="preserve">2027 годов (постановление Администрации города Бородино от 14.11.2024 № 794-Пр), итогов социально-экономического развития города за январь–сентябрь 2024 года и оценки предполагаемых результатов 2024 года, </w:t>
      </w:r>
      <w:r w:rsidR="006043B6" w:rsidRPr="006F173C">
        <w:rPr>
          <w:rFonts w:ascii="Times New Roman" w:hAnsi="Times New Roman"/>
          <w:sz w:val="28"/>
          <w:szCs w:val="28"/>
        </w:rPr>
        <w:lastRenderedPageBreak/>
        <w:t>основных направлений бюджетной и налоговой политики города на 2025 год и на плановый период 2026</w:t>
      </w:r>
      <w:r w:rsidR="006043B6" w:rsidRPr="006F173C">
        <w:rPr>
          <w:rFonts w:ascii="Times New Roman" w:hAnsi="Times New Roman"/>
          <w:color w:val="000000"/>
          <w:sz w:val="28"/>
          <w:szCs w:val="28"/>
        </w:rPr>
        <w:t>–</w:t>
      </w:r>
      <w:r w:rsidR="006043B6" w:rsidRPr="006F173C">
        <w:rPr>
          <w:rFonts w:ascii="Times New Roman" w:hAnsi="Times New Roman"/>
          <w:sz w:val="28"/>
          <w:szCs w:val="28"/>
        </w:rPr>
        <w:t>2027 годов, проверено наличие и оценено состояние нормативной и методической базы, регулирующих порядок формирования основных показателей бюджета.</w:t>
      </w:r>
      <w:r w:rsidR="000F1BE6" w:rsidRPr="006F173C">
        <w:rPr>
          <w:rFonts w:ascii="Times New Roman" w:hAnsi="Times New Roman"/>
          <w:sz w:val="28"/>
          <w:szCs w:val="28"/>
        </w:rPr>
        <w:t xml:space="preserve">  </w:t>
      </w:r>
    </w:p>
    <w:p w14:paraId="218AA880" w14:textId="1E34BBE4" w:rsidR="00A20885" w:rsidRPr="006F173C" w:rsidRDefault="000F1BE6" w:rsidP="006043B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6F173C">
        <w:rPr>
          <w:rFonts w:ascii="Times New Roman" w:hAnsi="Times New Roman"/>
          <w:sz w:val="28"/>
          <w:szCs w:val="28"/>
        </w:rPr>
        <w:t xml:space="preserve">     </w:t>
      </w:r>
      <w:r w:rsidR="00A20885" w:rsidRPr="006F173C">
        <w:rPr>
          <w:rFonts w:ascii="Times New Roman" w:hAnsi="Times New Roman"/>
          <w:sz w:val="28"/>
          <w:szCs w:val="28"/>
        </w:rPr>
        <w:t xml:space="preserve"> </w:t>
      </w:r>
      <w:r w:rsidR="00BC6735">
        <w:rPr>
          <w:rFonts w:ascii="Times New Roman" w:hAnsi="Times New Roman"/>
          <w:sz w:val="28"/>
          <w:szCs w:val="28"/>
        </w:rPr>
        <w:t xml:space="preserve"> </w:t>
      </w:r>
      <w:r w:rsidRPr="006F173C">
        <w:rPr>
          <w:rFonts w:ascii="Times New Roman" w:hAnsi="Times New Roman"/>
          <w:sz w:val="28"/>
          <w:szCs w:val="28"/>
        </w:rPr>
        <w:t>Проанализированы показатели, формирующие основные источники доходов бюджета города и основные направления расходов бюджета.</w:t>
      </w:r>
    </w:p>
    <w:p w14:paraId="6C04CD70" w14:textId="77777777" w:rsidR="00AF37D4" w:rsidRDefault="00AF37D4" w:rsidP="005015C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5D33352B" w14:textId="0EC9BA82" w:rsidR="005015CA" w:rsidRDefault="00AA61F9" w:rsidP="005015C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6F173C">
        <w:rPr>
          <w:rFonts w:ascii="Times New Roman" w:hAnsi="Times New Roman" w:cs="Times New Roman"/>
          <w:sz w:val="28"/>
          <w:szCs w:val="28"/>
        </w:rPr>
        <w:t xml:space="preserve"> </w:t>
      </w:r>
      <w:r w:rsidR="00A20885" w:rsidRPr="006F173C">
        <w:rPr>
          <w:rFonts w:ascii="Times New Roman" w:hAnsi="Times New Roman" w:cs="Times New Roman"/>
          <w:sz w:val="28"/>
          <w:szCs w:val="28"/>
        </w:rPr>
        <w:t xml:space="preserve">      </w:t>
      </w:r>
      <w:r w:rsidR="00C22117" w:rsidRPr="006D0D60">
        <w:rPr>
          <w:rFonts w:ascii="Times New Roman" w:hAnsi="Times New Roman" w:cs="Times New Roman"/>
          <w:sz w:val="28"/>
          <w:szCs w:val="28"/>
          <w:u w:val="single"/>
        </w:rPr>
        <w:t xml:space="preserve">По итогам проведенного </w:t>
      </w:r>
      <w:r w:rsidR="00C22117" w:rsidRPr="006D0D60">
        <w:rPr>
          <w:rFonts w:ascii="Times New Roman" w:eastAsia="TimesNewRomanPSMT" w:hAnsi="Times New Roman" w:cs="Times New Roman"/>
          <w:sz w:val="28"/>
          <w:szCs w:val="28"/>
          <w:u w:val="single"/>
        </w:rPr>
        <w:t xml:space="preserve">экспертно-аналитического мероприятия </w:t>
      </w:r>
      <w:r w:rsidR="00C22117" w:rsidRPr="006D0D60">
        <w:rPr>
          <w:rFonts w:ascii="Times New Roman" w:hAnsi="Times New Roman" w:cs="Times New Roman"/>
          <w:sz w:val="28"/>
          <w:szCs w:val="28"/>
          <w:u w:val="single"/>
        </w:rPr>
        <w:t>сформированы следующие выводы</w:t>
      </w:r>
      <w:r w:rsidR="00C22117" w:rsidRPr="006F173C">
        <w:rPr>
          <w:rFonts w:ascii="Times New Roman" w:hAnsi="Times New Roman" w:cs="Times New Roman"/>
          <w:sz w:val="28"/>
          <w:szCs w:val="28"/>
        </w:rPr>
        <w:t>.</w:t>
      </w:r>
      <w:bookmarkStart w:id="0" w:name="_Hlk152771293"/>
    </w:p>
    <w:p w14:paraId="4230EBBA" w14:textId="31AE6FDA" w:rsidR="006F173C" w:rsidRPr="006F173C" w:rsidRDefault="005015CA" w:rsidP="005015CA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F173C" w:rsidRPr="006F173C">
        <w:rPr>
          <w:rFonts w:ascii="Times New Roman" w:hAnsi="Times New Roman" w:cs="Times New Roman"/>
          <w:sz w:val="28"/>
          <w:szCs w:val="28"/>
        </w:rPr>
        <w:t xml:space="preserve">1. Проект решения о бюджете внесен Администрацией города на рассмотрение в Бородинский городской Совет депутатов в срок, установленный статьей 185 </w:t>
      </w:r>
      <w:r w:rsidR="008948EE">
        <w:rPr>
          <w:rFonts w:ascii="Times New Roman" w:hAnsi="Times New Roman" w:cs="Times New Roman"/>
          <w:sz w:val="28"/>
          <w:szCs w:val="28"/>
        </w:rPr>
        <w:t>БК</w:t>
      </w:r>
      <w:r w:rsidR="006F173C" w:rsidRPr="006F173C">
        <w:rPr>
          <w:rFonts w:ascii="Times New Roman" w:hAnsi="Times New Roman" w:cs="Times New Roman"/>
          <w:sz w:val="28"/>
          <w:szCs w:val="28"/>
        </w:rPr>
        <w:t xml:space="preserve"> РФ и статьей 29</w:t>
      </w:r>
      <w:r w:rsidR="006F173C" w:rsidRPr="006F17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173C" w:rsidRPr="006F173C">
        <w:rPr>
          <w:rFonts w:ascii="Times New Roman" w:hAnsi="Times New Roman" w:cs="Times New Roman"/>
          <w:sz w:val="28"/>
          <w:szCs w:val="28"/>
        </w:rPr>
        <w:t xml:space="preserve">решения о бюджетном процессе. </w:t>
      </w:r>
    </w:p>
    <w:p w14:paraId="69D02572" w14:textId="40DB8B3D" w:rsidR="006F173C" w:rsidRPr="006F173C" w:rsidRDefault="005015CA" w:rsidP="006F1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6F173C" w:rsidRPr="006F173C">
        <w:rPr>
          <w:rFonts w:ascii="Times New Roman" w:hAnsi="Times New Roman"/>
          <w:color w:val="000000"/>
          <w:sz w:val="28"/>
          <w:szCs w:val="28"/>
        </w:rPr>
        <w:t>2. Проект решения</w:t>
      </w:r>
      <w:r w:rsidR="006F173C" w:rsidRPr="006F173C">
        <w:rPr>
          <w:rFonts w:ascii="Times New Roman" w:hAnsi="Times New Roman"/>
          <w:sz w:val="28"/>
          <w:szCs w:val="28"/>
        </w:rPr>
        <w:t>, а также материалы и документы, представленные одновременно с ним, по составу и содержанию соответствуют требованиям бюджетного законодательства.</w:t>
      </w:r>
    </w:p>
    <w:p w14:paraId="71396F50" w14:textId="77777777" w:rsidR="006F173C" w:rsidRPr="006F173C" w:rsidRDefault="006F173C" w:rsidP="006F17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73C">
        <w:rPr>
          <w:rFonts w:ascii="Times New Roman" w:hAnsi="Times New Roman"/>
          <w:sz w:val="28"/>
          <w:szCs w:val="28"/>
        </w:rPr>
        <w:t xml:space="preserve">       3. За основу при формировании местного бюджета на 2025–2027 годы традиционно приняты показатели базового варианта Прогноза СЭР.</w:t>
      </w:r>
    </w:p>
    <w:p w14:paraId="4370354A" w14:textId="77777777" w:rsidR="006F173C" w:rsidRPr="00BC6735" w:rsidRDefault="006F173C" w:rsidP="006F173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73C">
        <w:rPr>
          <w:rFonts w:ascii="Times New Roman" w:hAnsi="Times New Roman"/>
          <w:sz w:val="28"/>
          <w:szCs w:val="28"/>
        </w:rPr>
        <w:t xml:space="preserve">       </w:t>
      </w:r>
      <w:r w:rsidRPr="00BC6735">
        <w:rPr>
          <w:rFonts w:ascii="Times New Roman" w:hAnsi="Times New Roman"/>
          <w:sz w:val="28"/>
          <w:szCs w:val="28"/>
        </w:rPr>
        <w:t>Экономика муниципального образования, как и края в целом, адаптировалась к текущим вызовам и показывает умеренный рост.</w:t>
      </w:r>
    </w:p>
    <w:p w14:paraId="42B94102" w14:textId="77777777" w:rsidR="006F173C" w:rsidRPr="006F173C" w:rsidRDefault="006F173C" w:rsidP="006F173C">
      <w:pPr>
        <w:spacing w:after="0" w:line="240" w:lineRule="auto"/>
        <w:jc w:val="both"/>
        <w:rPr>
          <w:rFonts w:ascii="Times New Roman" w:hAnsi="Times New Roman"/>
          <w:sz w:val="28"/>
          <w:szCs w:val="28"/>
          <w:u w:color="FF0000"/>
        </w:rPr>
      </w:pPr>
      <w:r w:rsidRPr="00BC6735">
        <w:rPr>
          <w:rFonts w:ascii="Times New Roman" w:hAnsi="Times New Roman"/>
          <w:sz w:val="28"/>
          <w:szCs w:val="28"/>
        </w:rPr>
        <w:t xml:space="preserve">       В соответствии с Прогнозом СЭР основными тенденциями социально-экономического развития города Бородино в 2025–2027 годах станут: незначительный прирост объемов промышленного производства; умеренный рост объемов оборота розничной торговли, платных услуг, общественного питания; сокращение численности населения в прогнозируемом периоде; незначительный рост численности населения в трудоспособном возрасте, умеренный рост заработной платы, уровень безработицы останется на прежнем уровне.</w:t>
      </w:r>
    </w:p>
    <w:p w14:paraId="57FFBD7F" w14:textId="77777777" w:rsidR="006F173C" w:rsidRPr="006F173C" w:rsidRDefault="006F173C" w:rsidP="006F1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73C">
        <w:rPr>
          <w:rFonts w:ascii="Times New Roman" w:hAnsi="Times New Roman"/>
          <w:sz w:val="28"/>
          <w:szCs w:val="28"/>
        </w:rPr>
        <w:t xml:space="preserve">       При формировании Прогноза СЭР не в полной мере соблюдены требования принципа достоверности бюджета, что означает надежность показателей прогноза социально-экономического развития соответствующей территории и реалистичность расчета доходов и расходов бюджета (статья 37 БК РФ), а также отдельных положений Федерального закона о стратегическом планировании. </w:t>
      </w:r>
    </w:p>
    <w:p w14:paraId="1AEEA595" w14:textId="1D0E13BF" w:rsidR="006F173C" w:rsidRPr="006F173C" w:rsidRDefault="006F173C" w:rsidP="006F1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73C">
        <w:rPr>
          <w:rFonts w:ascii="Times New Roman" w:hAnsi="Times New Roman"/>
          <w:sz w:val="28"/>
          <w:szCs w:val="28"/>
        </w:rPr>
        <w:t xml:space="preserve">       4. Проект решения и материалы, представленные одновременно с ним, в целом согласованы с основными положениями </w:t>
      </w:r>
      <w:r w:rsidR="005015CA" w:rsidRPr="006F173C">
        <w:rPr>
          <w:rFonts w:ascii="Times New Roman" w:hAnsi="Times New Roman"/>
          <w:sz w:val="28"/>
          <w:szCs w:val="28"/>
        </w:rPr>
        <w:t>Указ</w:t>
      </w:r>
      <w:r w:rsidR="005015CA">
        <w:rPr>
          <w:rFonts w:ascii="Times New Roman" w:hAnsi="Times New Roman"/>
          <w:sz w:val="28"/>
          <w:szCs w:val="28"/>
        </w:rPr>
        <w:t>а</w:t>
      </w:r>
      <w:r w:rsidR="005015CA" w:rsidRPr="006F173C">
        <w:rPr>
          <w:rFonts w:ascii="Times New Roman" w:hAnsi="Times New Roman"/>
          <w:sz w:val="28"/>
          <w:szCs w:val="28"/>
        </w:rPr>
        <w:t xml:space="preserve"> Президента РФ № 309</w:t>
      </w:r>
      <w:r w:rsidRPr="006F173C">
        <w:rPr>
          <w:rFonts w:ascii="Times New Roman" w:hAnsi="Times New Roman"/>
          <w:sz w:val="28"/>
          <w:szCs w:val="28"/>
        </w:rPr>
        <w:t xml:space="preserve">, Послания Президента РФ Федеральному Собранию РФ от 29.02.2024 и приоритетами социально-экономического развития города. </w:t>
      </w:r>
    </w:p>
    <w:p w14:paraId="5052F502" w14:textId="77777777" w:rsidR="006F173C" w:rsidRPr="006F173C" w:rsidRDefault="006F173C" w:rsidP="006F1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73C">
        <w:rPr>
          <w:rFonts w:ascii="Times New Roman" w:hAnsi="Times New Roman"/>
          <w:sz w:val="28"/>
          <w:szCs w:val="28"/>
        </w:rPr>
        <w:t xml:space="preserve">       Сохранена преемственность при установлении ключевых целей и задач в Основных направлениях бюджетной и налоговой политики.</w:t>
      </w:r>
    </w:p>
    <w:p w14:paraId="198E2A31" w14:textId="77777777" w:rsidR="006F173C" w:rsidRPr="006F173C" w:rsidRDefault="006F173C" w:rsidP="006F1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6F173C">
        <w:rPr>
          <w:rFonts w:ascii="Times New Roman" w:hAnsi="Times New Roman"/>
          <w:sz w:val="28"/>
          <w:szCs w:val="28"/>
        </w:rPr>
        <w:t xml:space="preserve">        </w:t>
      </w:r>
      <w:r w:rsidRPr="006F173C">
        <w:rPr>
          <w:rFonts w:ascii="Times New Roman" w:eastAsia="TimesNewRomanPSMT" w:hAnsi="Times New Roman"/>
          <w:sz w:val="28"/>
          <w:szCs w:val="28"/>
        </w:rPr>
        <w:t>Параметры местного бюджета на 2025</w:t>
      </w:r>
      <w:r w:rsidRPr="006F173C">
        <w:rPr>
          <w:rFonts w:ascii="Times New Roman" w:hAnsi="Times New Roman"/>
          <w:sz w:val="28"/>
          <w:szCs w:val="28"/>
        </w:rPr>
        <w:t>–</w:t>
      </w:r>
      <w:r w:rsidRPr="006F173C">
        <w:rPr>
          <w:rFonts w:ascii="Times New Roman" w:eastAsia="TimesNewRomanPSMT" w:hAnsi="Times New Roman"/>
          <w:sz w:val="28"/>
          <w:szCs w:val="28"/>
        </w:rPr>
        <w:t xml:space="preserve">2027 годы </w:t>
      </w:r>
      <w:r w:rsidRPr="006F173C">
        <w:rPr>
          <w:rFonts w:ascii="Times New Roman" w:hAnsi="Times New Roman"/>
          <w:sz w:val="28"/>
          <w:szCs w:val="28"/>
        </w:rPr>
        <w:t xml:space="preserve">формировались с учетом принятых и проектируемых изменений налогового и бюджетного законодательства РФ и края, корректировки сценарных условий развития </w:t>
      </w:r>
      <w:r w:rsidRPr="006F173C">
        <w:rPr>
          <w:rFonts w:ascii="Times New Roman" w:hAnsi="Times New Roman"/>
          <w:sz w:val="28"/>
          <w:szCs w:val="28"/>
        </w:rPr>
        <w:lastRenderedPageBreak/>
        <w:t>экономики города, в отсутствие распределения по муниципальным образованиям межбюджетных трансфертов по ряду направлений</w:t>
      </w:r>
      <w:r w:rsidRPr="006F173C">
        <w:rPr>
          <w:rFonts w:ascii="Times New Roman" w:eastAsia="TimesNewRomanPSMT" w:hAnsi="Times New Roman"/>
          <w:sz w:val="28"/>
          <w:szCs w:val="28"/>
        </w:rPr>
        <w:t>.</w:t>
      </w:r>
    </w:p>
    <w:p w14:paraId="7DF552D1" w14:textId="77777777" w:rsidR="006F173C" w:rsidRPr="006F173C" w:rsidRDefault="006F173C" w:rsidP="006F173C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6F173C">
        <w:rPr>
          <w:rFonts w:ascii="Times New Roman" w:eastAsia="TimesNewRomanPSMT" w:hAnsi="Times New Roman"/>
          <w:sz w:val="28"/>
          <w:szCs w:val="28"/>
        </w:rPr>
        <w:t xml:space="preserve">       Резервом роста доходной части бюджета города, как и в предыдущие годы, остается повышение собираемости налоговых и неналоговых платежей, а также взыскание имеющейся задолженности по ним. При прогнозировании объема доходов применяются размеры погашения недоимки в пределах от 5 до 20%. Единый подход к применению размеров погашения недоимки при проведении расчетов не установлен.</w:t>
      </w:r>
    </w:p>
    <w:p w14:paraId="477724E5" w14:textId="77777777" w:rsidR="006F173C" w:rsidRPr="006F173C" w:rsidRDefault="006F173C" w:rsidP="006F173C">
      <w:pPr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6F173C">
        <w:rPr>
          <w:rFonts w:ascii="Times New Roman" w:hAnsi="Times New Roman"/>
          <w:sz w:val="28"/>
          <w:szCs w:val="28"/>
        </w:rPr>
        <w:t xml:space="preserve">       Повышение качества работы ГАДБ по эффективному управлению дебиторской задолженностью обеспечит сокращение объемов накопленной задолженности, недопущение ее роста и дополнительные поступления неналоговых доходов в бюджет города.</w:t>
      </w:r>
    </w:p>
    <w:p w14:paraId="40CF4087" w14:textId="77777777" w:rsidR="006F173C" w:rsidRPr="006F173C" w:rsidRDefault="006F173C" w:rsidP="006F173C">
      <w:pPr>
        <w:pStyle w:val="a5"/>
        <w:tabs>
          <w:tab w:val="left" w:pos="0"/>
        </w:tabs>
        <w:ind w:firstLine="0"/>
        <w:rPr>
          <w:rFonts w:ascii="Times New Roman" w:hAnsi="Times New Roman" w:cs="Times New Roman"/>
          <w:szCs w:val="28"/>
          <w:highlight w:val="yellow"/>
        </w:rPr>
      </w:pPr>
      <w:r w:rsidRPr="006F173C">
        <w:rPr>
          <w:rFonts w:ascii="Times New Roman" w:hAnsi="Times New Roman" w:cs="Times New Roman"/>
          <w:szCs w:val="28"/>
        </w:rPr>
        <w:t xml:space="preserve">       5. Формирование доходной и расходной частей бюджета Проекта решения о бюджете на 2025 год и плановый период 2026–2027 годов соответствует требованиям приказов Минфина России от 24.05.2022 № 82н «О Порядке формирования и применения кодов бюджетной классификации Российской Федерации, их структуре и принципах назначения», от 10.06.2024 № 85н «Об утверждении кодов (перечней кодов) бюджетной классификации Российской Федерации на 2025 год (на 2025 год и на плановый период 2026 и 2027 годов)».</w:t>
      </w:r>
    </w:p>
    <w:p w14:paraId="69EB64FD" w14:textId="77777777" w:rsidR="006F173C" w:rsidRPr="006F173C" w:rsidRDefault="006F173C" w:rsidP="006F1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73C">
        <w:rPr>
          <w:rFonts w:ascii="Times New Roman" w:hAnsi="Times New Roman"/>
          <w:sz w:val="28"/>
          <w:szCs w:val="28"/>
        </w:rPr>
        <w:t xml:space="preserve">       Доходы местного бюджета на 2025 год предусмотрены в сумме </w:t>
      </w:r>
      <w:r w:rsidRPr="006F173C">
        <w:rPr>
          <w:rFonts w:ascii="Times New Roman" w:eastAsia="TimesNewRomanPSMT" w:hAnsi="Times New Roman"/>
          <w:sz w:val="28"/>
          <w:szCs w:val="28"/>
        </w:rPr>
        <w:t xml:space="preserve">867 502 921,94 </w:t>
      </w:r>
      <w:r w:rsidRPr="006F173C">
        <w:rPr>
          <w:rFonts w:ascii="Times New Roman" w:hAnsi="Times New Roman"/>
          <w:sz w:val="28"/>
          <w:szCs w:val="28"/>
        </w:rPr>
        <w:t>руб., что на 93 231 426,20 руб. (на 9,7%) меньше ожидаемого исполнения 2024 года (960 734 348,14 руб.) – главным образом за счет снижения суммы безвозмездных поступлений. Объем прогнозируемых доходов на период 2026–2027 годов – 872 486 534,78 руб. и 874 084 378,55 руб. соответственно по годам.</w:t>
      </w:r>
    </w:p>
    <w:p w14:paraId="068E37F9" w14:textId="77777777" w:rsidR="006F173C" w:rsidRPr="006F173C" w:rsidRDefault="006F173C" w:rsidP="006F173C">
      <w:pPr>
        <w:pStyle w:val="a5"/>
        <w:tabs>
          <w:tab w:val="left" w:pos="0"/>
        </w:tabs>
        <w:ind w:firstLine="0"/>
        <w:rPr>
          <w:rFonts w:ascii="Times New Roman" w:hAnsi="Times New Roman" w:cs="Times New Roman"/>
          <w:szCs w:val="28"/>
        </w:rPr>
      </w:pPr>
      <w:r w:rsidRPr="006F173C">
        <w:rPr>
          <w:rFonts w:ascii="Times New Roman" w:hAnsi="Times New Roman" w:cs="Times New Roman"/>
          <w:szCs w:val="28"/>
        </w:rPr>
        <w:t xml:space="preserve">       6. Структура расходов проекта бюджета города Бородино на 2025 год и плановый период 2026–2027 годов имеет выраженную социальную направленность в соответствии с приоритетами, определенными бюджетной политикой города.</w:t>
      </w:r>
    </w:p>
    <w:p w14:paraId="1905FAD0" w14:textId="77777777" w:rsidR="006F173C" w:rsidRPr="006F173C" w:rsidRDefault="006F173C" w:rsidP="006F173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73C">
        <w:rPr>
          <w:rFonts w:ascii="Times New Roman" w:hAnsi="Times New Roman"/>
          <w:sz w:val="28"/>
          <w:szCs w:val="28"/>
        </w:rPr>
        <w:t xml:space="preserve">       Проектом бюджета предусматривается общий объем расходов бюджета на 2025 год в сумме 887 054 474,74 руб., что меньше ожидаемой оценки 2024 года на 83 040 379,65 руб. или 8,6%. Объем прогнозируемых расходов на период 2026–2027 годов – 893 848 052,98 и 898 664 497,97 руб. соответственно.</w:t>
      </w:r>
    </w:p>
    <w:p w14:paraId="1573CF9D" w14:textId="77777777" w:rsidR="006F173C" w:rsidRPr="006F173C" w:rsidRDefault="006F173C" w:rsidP="006F1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73C">
        <w:rPr>
          <w:rFonts w:ascii="Times New Roman" w:hAnsi="Times New Roman"/>
          <w:sz w:val="28"/>
          <w:szCs w:val="28"/>
        </w:rPr>
        <w:t xml:space="preserve">       7. Основной объем расходов местного бюджета сформирован в программном формате. </w:t>
      </w:r>
    </w:p>
    <w:p w14:paraId="16F0698B" w14:textId="6405B175" w:rsidR="006F173C" w:rsidRPr="006F173C" w:rsidRDefault="006F173C" w:rsidP="006F1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73C">
        <w:rPr>
          <w:rFonts w:ascii="Times New Roman" w:hAnsi="Times New Roman"/>
          <w:sz w:val="28"/>
          <w:szCs w:val="28"/>
        </w:rPr>
        <w:t xml:space="preserve">       Основой формирования муниципальных программ являются проектные принципы управления и ориентированность на достижение национальных целей, определенных </w:t>
      </w:r>
      <w:r w:rsidR="005015CA" w:rsidRPr="006F173C">
        <w:rPr>
          <w:rFonts w:ascii="Times New Roman" w:hAnsi="Times New Roman"/>
          <w:sz w:val="28"/>
          <w:szCs w:val="28"/>
        </w:rPr>
        <w:t>Указ</w:t>
      </w:r>
      <w:r w:rsidR="005015CA">
        <w:rPr>
          <w:rFonts w:ascii="Times New Roman" w:hAnsi="Times New Roman"/>
          <w:sz w:val="28"/>
          <w:szCs w:val="28"/>
        </w:rPr>
        <w:t>ом</w:t>
      </w:r>
      <w:r w:rsidR="005015CA" w:rsidRPr="006F173C">
        <w:rPr>
          <w:rFonts w:ascii="Times New Roman" w:hAnsi="Times New Roman"/>
          <w:sz w:val="28"/>
          <w:szCs w:val="28"/>
        </w:rPr>
        <w:t xml:space="preserve"> Президента РФ № 309</w:t>
      </w:r>
      <w:r w:rsidRPr="006F173C">
        <w:rPr>
          <w:rFonts w:ascii="Times New Roman" w:hAnsi="Times New Roman"/>
          <w:sz w:val="28"/>
          <w:szCs w:val="28"/>
        </w:rPr>
        <w:t xml:space="preserve">. </w:t>
      </w:r>
    </w:p>
    <w:p w14:paraId="200DB31E" w14:textId="77777777" w:rsidR="006F173C" w:rsidRPr="006F173C" w:rsidRDefault="006F173C" w:rsidP="006F1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73C">
        <w:rPr>
          <w:rFonts w:ascii="Times New Roman" w:hAnsi="Times New Roman"/>
          <w:sz w:val="28"/>
          <w:szCs w:val="28"/>
        </w:rPr>
        <w:t xml:space="preserve">       Нормативные правовые акты города, регулирующие деятельность по управлению муниципальными программами города и проектную деятельность, не в полной мере учитывают положения федерального законодательства, предусматривающих переход на новую систему управления муниципальными программами.</w:t>
      </w:r>
    </w:p>
    <w:p w14:paraId="489D5386" w14:textId="77777777" w:rsidR="006F173C" w:rsidRPr="006F173C" w:rsidRDefault="006F173C" w:rsidP="006F1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73C">
        <w:rPr>
          <w:rFonts w:ascii="Times New Roman" w:hAnsi="Times New Roman"/>
          <w:sz w:val="28"/>
          <w:szCs w:val="28"/>
        </w:rPr>
        <w:t xml:space="preserve">       Муниципальные программы сохраняют свою преемственность.</w:t>
      </w:r>
    </w:p>
    <w:p w14:paraId="569A1C69" w14:textId="74ACF7F2" w:rsidR="006F173C" w:rsidRPr="006F173C" w:rsidRDefault="006F173C" w:rsidP="006F1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73C">
        <w:rPr>
          <w:rFonts w:ascii="Times New Roman" w:hAnsi="Times New Roman"/>
          <w:sz w:val="28"/>
          <w:szCs w:val="28"/>
        </w:rPr>
        <w:lastRenderedPageBreak/>
        <w:t xml:space="preserve">       Из 15 муниципальных программ предусматривается взаимосвязь с национальными целями развития, определенными Указом Президента РФ </w:t>
      </w:r>
      <w:r w:rsidR="005015CA">
        <w:rPr>
          <w:rFonts w:ascii="Times New Roman" w:hAnsi="Times New Roman"/>
          <w:sz w:val="28"/>
          <w:szCs w:val="28"/>
        </w:rPr>
        <w:t xml:space="preserve">      </w:t>
      </w:r>
      <w:r w:rsidRPr="006F173C">
        <w:rPr>
          <w:rFonts w:ascii="Times New Roman" w:hAnsi="Times New Roman"/>
          <w:sz w:val="28"/>
          <w:szCs w:val="28"/>
        </w:rPr>
        <w:t xml:space="preserve">№ 309 только в девяти. </w:t>
      </w:r>
    </w:p>
    <w:p w14:paraId="7140D516" w14:textId="77777777" w:rsidR="006F173C" w:rsidRPr="006F173C" w:rsidRDefault="006F173C" w:rsidP="006F1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73C">
        <w:rPr>
          <w:rFonts w:ascii="Times New Roman" w:hAnsi="Times New Roman"/>
          <w:sz w:val="28"/>
          <w:szCs w:val="28"/>
        </w:rPr>
        <w:t xml:space="preserve">       В нарушение пункта 2.7 раздела 2 Порядка № 608 отсутствует новый перечень программ, предлагаемых к реализации с очередного финансового года.</w:t>
      </w:r>
    </w:p>
    <w:p w14:paraId="5F3BB13D" w14:textId="77777777" w:rsidR="006F173C" w:rsidRPr="006F173C" w:rsidRDefault="006F173C" w:rsidP="006F1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73C">
        <w:rPr>
          <w:rFonts w:ascii="Times New Roman" w:hAnsi="Times New Roman"/>
          <w:sz w:val="28"/>
          <w:szCs w:val="28"/>
        </w:rPr>
        <w:t xml:space="preserve">       Согласно новой структуре, муниципальные программы включают в себя проектную (реализация 2 региональных проектов и 4 ведомственных проектов) и процессную части (37 комплекса процессных мероприятий).</w:t>
      </w:r>
    </w:p>
    <w:p w14:paraId="100B61EE" w14:textId="271532CC" w:rsidR="006F173C" w:rsidRPr="006F173C" w:rsidRDefault="006F173C" w:rsidP="006F1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73C">
        <w:rPr>
          <w:rFonts w:ascii="Times New Roman" w:hAnsi="Times New Roman"/>
          <w:sz w:val="28"/>
          <w:szCs w:val="28"/>
        </w:rPr>
        <w:t xml:space="preserve">      </w:t>
      </w:r>
      <w:r w:rsidR="005F3AE8">
        <w:rPr>
          <w:rFonts w:ascii="Times New Roman" w:hAnsi="Times New Roman"/>
          <w:sz w:val="28"/>
          <w:szCs w:val="28"/>
        </w:rPr>
        <w:t xml:space="preserve"> </w:t>
      </w:r>
      <w:r w:rsidRPr="006F173C">
        <w:rPr>
          <w:rFonts w:ascii="Times New Roman" w:hAnsi="Times New Roman"/>
          <w:sz w:val="28"/>
          <w:szCs w:val="28"/>
        </w:rPr>
        <w:t>Анализ проектной и процессной частей муниципальных программ показал, что основной объем расходов на их реализацию приходится на процессную часть: в 2025 году – 809 756 327,39 руб. или 99,1% всех расходов на реализацию муниципальных программ, в 2026 году – 808 869 243,51 руб. или 99,6%, в 2027 году – 99,6%.</w:t>
      </w:r>
    </w:p>
    <w:p w14:paraId="1FB8A91A" w14:textId="77777777" w:rsidR="006F173C" w:rsidRPr="006F173C" w:rsidRDefault="006F173C" w:rsidP="006F1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73C">
        <w:rPr>
          <w:rFonts w:ascii="Times New Roman" w:hAnsi="Times New Roman"/>
          <w:sz w:val="28"/>
          <w:szCs w:val="28"/>
        </w:rPr>
        <w:t xml:space="preserve">       Доля проектной части в общем объеме расходов на реализацию муниципальных программ в 2025 году составляет 0,9%, в 2026 и 2027 годах – 0,4% соответственно.</w:t>
      </w:r>
    </w:p>
    <w:p w14:paraId="0A3C026C" w14:textId="734A932C" w:rsidR="006F173C" w:rsidRPr="006F173C" w:rsidRDefault="006F173C" w:rsidP="006F1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73C">
        <w:rPr>
          <w:rFonts w:ascii="Times New Roman" w:hAnsi="Times New Roman"/>
          <w:sz w:val="28"/>
          <w:szCs w:val="28"/>
        </w:rPr>
        <w:t xml:space="preserve">      </w:t>
      </w:r>
      <w:r w:rsidR="005F3AE8">
        <w:rPr>
          <w:rFonts w:ascii="Times New Roman" w:hAnsi="Times New Roman"/>
          <w:sz w:val="28"/>
          <w:szCs w:val="28"/>
        </w:rPr>
        <w:t xml:space="preserve"> </w:t>
      </w:r>
      <w:r w:rsidRPr="006F173C">
        <w:rPr>
          <w:rFonts w:ascii="Times New Roman" w:hAnsi="Times New Roman"/>
          <w:sz w:val="28"/>
          <w:szCs w:val="28"/>
        </w:rPr>
        <w:t>В целом низкая доля проектной части муниципальных программ города Бородино не в полной мере отвечает принципам проектного управления.</w:t>
      </w:r>
    </w:p>
    <w:p w14:paraId="3B3590A6" w14:textId="77777777" w:rsidR="006F173C" w:rsidRPr="006F173C" w:rsidRDefault="006F173C" w:rsidP="006F1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73C">
        <w:rPr>
          <w:rFonts w:ascii="Times New Roman" w:hAnsi="Times New Roman"/>
          <w:sz w:val="28"/>
          <w:szCs w:val="28"/>
        </w:rPr>
        <w:t xml:space="preserve">       В 2025 году удельный вес расходов на реализацию муниципальных программ города составит 92,1%, в 2026 – 92,3%, в 2027 году – 92,6%, что ниже планового значения (97,0%). Основная доля 56,7% расходов программной части бюджета приходится на обеспечение нужд отрасли «Образование».</w:t>
      </w:r>
    </w:p>
    <w:p w14:paraId="10FAF89D" w14:textId="424C64FD" w:rsidR="006F173C" w:rsidRPr="006F173C" w:rsidRDefault="006F173C" w:rsidP="006F1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73C">
        <w:rPr>
          <w:rFonts w:ascii="Times New Roman" w:hAnsi="Times New Roman"/>
          <w:sz w:val="28"/>
          <w:szCs w:val="28"/>
        </w:rPr>
        <w:t xml:space="preserve">       Расходы на реализацию 15 муниципальных программ на 2025–2027 годы, в соответствии с проектом решения, запланированы в объеме  2 434 404 211,65  руб., в том числе: 2025 год – 816 724 451,35 руб., 2026 год – 811 902 034,72 руб., 2027 год – 805 777 725,58 руб.</w:t>
      </w:r>
    </w:p>
    <w:p w14:paraId="07205D61" w14:textId="77777777" w:rsidR="006F173C" w:rsidRPr="006F173C" w:rsidRDefault="006F173C" w:rsidP="006F173C">
      <w:pPr>
        <w:pStyle w:val="a5"/>
        <w:tabs>
          <w:tab w:val="left" w:pos="0"/>
        </w:tabs>
        <w:ind w:firstLine="0"/>
        <w:rPr>
          <w:rFonts w:ascii="Times New Roman" w:hAnsi="Times New Roman" w:cs="Times New Roman"/>
          <w:szCs w:val="28"/>
        </w:rPr>
      </w:pPr>
      <w:r w:rsidRPr="006F173C">
        <w:rPr>
          <w:rFonts w:ascii="Times New Roman" w:hAnsi="Times New Roman" w:cs="Times New Roman"/>
          <w:bCs/>
          <w:szCs w:val="28"/>
        </w:rPr>
        <w:t xml:space="preserve">       8. На</w:t>
      </w:r>
      <w:r w:rsidRPr="006F173C">
        <w:rPr>
          <w:rFonts w:ascii="Times New Roman" w:hAnsi="Times New Roman" w:cs="Times New Roman"/>
          <w:szCs w:val="28"/>
        </w:rPr>
        <w:t xml:space="preserve"> 2025–2027 годы бюджет сбалансирован с дефицитом, в сумме 19 551 552,80 руб., 21 361 518,20 руб., 24 580 119,22 руб. соответственно по годам.</w:t>
      </w:r>
    </w:p>
    <w:p w14:paraId="7FAB0A82" w14:textId="77777777" w:rsidR="006F173C" w:rsidRPr="006F173C" w:rsidRDefault="006F173C" w:rsidP="006F1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73C">
        <w:rPr>
          <w:rFonts w:ascii="Times New Roman" w:hAnsi="Times New Roman"/>
          <w:sz w:val="28"/>
          <w:szCs w:val="28"/>
        </w:rPr>
        <w:t xml:space="preserve">       9. В соответствии со статьей 81 БК РФ в расходной части проекта решения о бюджете запланирован резервный фонд в сумме 250 000,00 руб. ежегодно.</w:t>
      </w:r>
    </w:p>
    <w:p w14:paraId="5FBF06E0" w14:textId="77777777" w:rsidR="006F173C" w:rsidRPr="006F173C" w:rsidRDefault="006F173C" w:rsidP="006F1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73C">
        <w:rPr>
          <w:rFonts w:ascii="Times New Roman" w:hAnsi="Times New Roman"/>
          <w:sz w:val="28"/>
          <w:szCs w:val="28"/>
        </w:rPr>
        <w:t xml:space="preserve">       10. В соответствии с пунктом 3 статьи 184.1 БК РФ решением о бюджете установлен общий объем бюджетных ассигнований, направляемый на исполнение ПНО города на 2025, 2026, 2027 годы в сумме 5 431 896,68 руб. ежегодно (статья 4 проекта решения).</w:t>
      </w:r>
    </w:p>
    <w:p w14:paraId="3E779DB6" w14:textId="77777777" w:rsidR="006F173C" w:rsidRPr="006F173C" w:rsidRDefault="006F173C" w:rsidP="006F173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F173C">
        <w:rPr>
          <w:rFonts w:ascii="Times New Roman" w:hAnsi="Times New Roman"/>
          <w:sz w:val="28"/>
          <w:szCs w:val="28"/>
        </w:rPr>
        <w:t xml:space="preserve">       11. На обеспечение достижения целей национальных проектов в проекте бюджета города предусмотрено на 2025 год – 4 408 186,67 руб., на 2026 год – 473 153,92 руб., на 2026 год – 452 777,92 руб.       </w:t>
      </w:r>
    </w:p>
    <w:p w14:paraId="0DEA1CE5" w14:textId="77777777" w:rsidR="006F173C" w:rsidRPr="006F173C" w:rsidRDefault="006F173C" w:rsidP="006F173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F173C">
        <w:rPr>
          <w:rFonts w:ascii="Times New Roman" w:hAnsi="Times New Roman"/>
          <w:sz w:val="28"/>
          <w:szCs w:val="28"/>
        </w:rPr>
        <w:t xml:space="preserve">       12. Коэффициент общего покрытия расходов бюджета составит 0,98, риск возникновения сложностей финансового обеспечения расходов бюджета незначителен. </w:t>
      </w:r>
    </w:p>
    <w:p w14:paraId="6963457F" w14:textId="3B74C853" w:rsidR="006F173C" w:rsidRPr="006F173C" w:rsidRDefault="006F173C" w:rsidP="006F173C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F173C">
        <w:rPr>
          <w:rFonts w:ascii="Times New Roman" w:hAnsi="Times New Roman"/>
          <w:sz w:val="28"/>
          <w:szCs w:val="28"/>
        </w:rPr>
        <w:t xml:space="preserve">      </w:t>
      </w:r>
      <w:r w:rsidR="005F3AE8">
        <w:rPr>
          <w:rFonts w:ascii="Times New Roman" w:hAnsi="Times New Roman"/>
          <w:sz w:val="28"/>
          <w:szCs w:val="28"/>
        </w:rPr>
        <w:t xml:space="preserve"> </w:t>
      </w:r>
      <w:r w:rsidRPr="006F173C">
        <w:rPr>
          <w:rFonts w:ascii="Times New Roman" w:hAnsi="Times New Roman"/>
          <w:sz w:val="28"/>
          <w:szCs w:val="28"/>
        </w:rPr>
        <w:t xml:space="preserve">13. Статьей 15 проекта бюджета города Бородино объем бюджетных ассигнований дорожного фонда утвержден на 2025 год в сумме 1 821 300,00 руб., на 2026 год – 1 894 152,00 руб., на 2027 год – 1 969 918,00 руб. </w:t>
      </w:r>
      <w:r w:rsidRPr="006F173C">
        <w:rPr>
          <w:rFonts w:ascii="Times New Roman" w:hAnsi="Times New Roman"/>
          <w:sz w:val="28"/>
          <w:szCs w:val="28"/>
        </w:rPr>
        <w:lastRenderedPageBreak/>
        <w:t xml:space="preserve">Требования к размеру дорожного фонда, установленные пунктом 5 статьи 179.4 БК РФ и пунктом 3 Порядка формирования и использования бюджетных ассигнований муниципального дорожного фонда города Бородино в очередном финансовом году и плановом периоде выполнены. </w:t>
      </w:r>
    </w:p>
    <w:p w14:paraId="206DFDD8" w14:textId="77777777" w:rsidR="006F173C" w:rsidRPr="006F173C" w:rsidRDefault="006F173C" w:rsidP="006F1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73C">
        <w:rPr>
          <w:rFonts w:ascii="Times New Roman" w:hAnsi="Times New Roman"/>
          <w:sz w:val="28"/>
          <w:szCs w:val="28"/>
        </w:rPr>
        <w:t xml:space="preserve">       14. В целом Проект решения о бюджете на 2025 год и плановый период 2026–2027 годов сформирован с учетом установленных БК РФ принципов сбалансированности бюджета (статья 33 БК РФ) и общего (совокупного) покрытия расходов бюджета (статья 35 БК РФ).</w:t>
      </w:r>
    </w:p>
    <w:p w14:paraId="36AFFFBE" w14:textId="77777777" w:rsidR="006F173C" w:rsidRPr="006F173C" w:rsidRDefault="006F173C" w:rsidP="006F1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73C">
        <w:rPr>
          <w:rFonts w:ascii="Times New Roman" w:hAnsi="Times New Roman"/>
          <w:sz w:val="28"/>
          <w:szCs w:val="28"/>
        </w:rPr>
        <w:t xml:space="preserve">       15. Проводимая в городе долговая политика, несмотря на значительный рост обязательств в 202</w:t>
      </w:r>
      <w:bookmarkStart w:id="1" w:name="_Hlk152770879"/>
      <w:r w:rsidRPr="006F173C">
        <w:rPr>
          <w:rFonts w:ascii="Times New Roman" w:hAnsi="Times New Roman"/>
          <w:sz w:val="28"/>
          <w:szCs w:val="28"/>
        </w:rPr>
        <w:t>5–</w:t>
      </w:r>
      <w:bookmarkEnd w:id="1"/>
      <w:r w:rsidRPr="006F173C">
        <w:rPr>
          <w:rFonts w:ascii="Times New Roman" w:hAnsi="Times New Roman"/>
          <w:sz w:val="28"/>
          <w:szCs w:val="28"/>
        </w:rPr>
        <w:t>2027 годах, позволяет сохранять объем и структуру муниципального долга на экономически безопасном уровне и обеспечить позицию заемщика с высоким уровнем долговой устойчивости.</w:t>
      </w:r>
    </w:p>
    <w:p w14:paraId="18F2DF50" w14:textId="77777777" w:rsidR="006F173C" w:rsidRPr="006F173C" w:rsidRDefault="006F173C" w:rsidP="006F1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73C">
        <w:rPr>
          <w:rFonts w:ascii="Times New Roman" w:hAnsi="Times New Roman"/>
          <w:sz w:val="28"/>
          <w:szCs w:val="28"/>
        </w:rPr>
        <w:t xml:space="preserve">       16. Размер резервного фонда, дефицита бюджета, объем муниципального долга и расходов на его обслуживание не превышают ограничений, установленных бюджетным законодательством.</w:t>
      </w:r>
    </w:p>
    <w:p w14:paraId="386DB7E3" w14:textId="77777777" w:rsidR="006F173C" w:rsidRPr="006F173C" w:rsidRDefault="006F173C" w:rsidP="006F1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73C">
        <w:rPr>
          <w:rFonts w:ascii="Times New Roman" w:hAnsi="Times New Roman"/>
          <w:color w:val="000000"/>
          <w:sz w:val="28"/>
          <w:szCs w:val="28"/>
        </w:rPr>
        <w:t xml:space="preserve">       17. Проект решения </w:t>
      </w:r>
      <w:r w:rsidRPr="006F173C">
        <w:rPr>
          <w:rFonts w:ascii="Times New Roman" w:hAnsi="Times New Roman"/>
          <w:sz w:val="28"/>
          <w:szCs w:val="28"/>
        </w:rPr>
        <w:t xml:space="preserve">направлен на обеспечение устойчивости бюджета города Бородино в сложных экономических условиях с учетом необходимости сосредоточения ресурсов на выполнение принятых обязательств, в первую очередь связанных с социальной поддержкой граждан. </w:t>
      </w:r>
    </w:p>
    <w:p w14:paraId="64343F4D" w14:textId="77777777" w:rsidR="006F173C" w:rsidRPr="006F173C" w:rsidRDefault="006F173C" w:rsidP="006F17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F173C">
        <w:rPr>
          <w:rFonts w:ascii="Times New Roman" w:hAnsi="Times New Roman"/>
          <w:sz w:val="28"/>
          <w:szCs w:val="28"/>
        </w:rPr>
        <w:t xml:space="preserve">       </w:t>
      </w:r>
      <w:r w:rsidRPr="006F173C">
        <w:rPr>
          <w:rFonts w:ascii="Times New Roman" w:hAnsi="Times New Roman"/>
          <w:color w:val="000000"/>
          <w:sz w:val="28"/>
          <w:szCs w:val="28"/>
        </w:rPr>
        <w:t>Принятие решения положительно скажется на социально-экономических процессах муниципального образования.</w:t>
      </w:r>
    </w:p>
    <w:p w14:paraId="4FD12EA1" w14:textId="77777777" w:rsidR="005F3AE8" w:rsidRDefault="008948EE" w:rsidP="006F1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</w:p>
    <w:p w14:paraId="569DB90E" w14:textId="12D6B371" w:rsidR="006F173C" w:rsidRPr="006D0D60" w:rsidRDefault="005F3AE8" w:rsidP="006F1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bookmarkStart w:id="2" w:name="_GoBack"/>
      <w:r w:rsidR="006D0D60" w:rsidRPr="006D0D60">
        <w:rPr>
          <w:rFonts w:ascii="Times New Roman" w:hAnsi="Times New Roman"/>
          <w:bCs/>
          <w:color w:val="000000"/>
          <w:sz w:val="28"/>
          <w:szCs w:val="28"/>
          <w:u w:val="single"/>
        </w:rPr>
        <w:t>Рекомендации и предложения</w:t>
      </w:r>
      <w:bookmarkEnd w:id="2"/>
    </w:p>
    <w:p w14:paraId="7BD133C3" w14:textId="77777777" w:rsidR="006F173C" w:rsidRPr="006F173C" w:rsidRDefault="006F173C" w:rsidP="006F1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F173C">
        <w:rPr>
          <w:rFonts w:ascii="Times New Roman" w:hAnsi="Times New Roman"/>
          <w:color w:val="000000"/>
          <w:sz w:val="28"/>
          <w:szCs w:val="28"/>
        </w:rPr>
        <w:t xml:space="preserve">       Администрации города и финансовому управлению: </w:t>
      </w:r>
    </w:p>
    <w:p w14:paraId="23BBAC57" w14:textId="77777777" w:rsidR="006F173C" w:rsidRPr="006F173C" w:rsidRDefault="006F173C" w:rsidP="006F1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73C">
        <w:rPr>
          <w:rFonts w:ascii="Times New Roman" w:hAnsi="Times New Roman"/>
          <w:color w:val="000000"/>
          <w:sz w:val="28"/>
          <w:szCs w:val="28"/>
        </w:rPr>
        <w:t xml:space="preserve">       1. </w:t>
      </w:r>
      <w:r w:rsidRPr="006F173C">
        <w:rPr>
          <w:rFonts w:ascii="Times New Roman" w:hAnsi="Times New Roman"/>
          <w:sz w:val="28"/>
          <w:szCs w:val="28"/>
        </w:rPr>
        <w:t>Актуализировать документы стратегического планирования с целью их дальнейшего совершенствования, а также с целью соблюдения принципов достоверности и сбалансированности системы стратегического планирования.</w:t>
      </w:r>
    </w:p>
    <w:p w14:paraId="71CF39AE" w14:textId="77777777" w:rsidR="006F173C" w:rsidRPr="006F173C" w:rsidRDefault="006F173C" w:rsidP="006F1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8"/>
          <w:szCs w:val="28"/>
        </w:rPr>
      </w:pPr>
      <w:r w:rsidRPr="006F173C">
        <w:rPr>
          <w:rFonts w:ascii="Times New Roman" w:eastAsia="TimesNewRomanPSMT" w:hAnsi="Times New Roman"/>
          <w:sz w:val="28"/>
          <w:szCs w:val="28"/>
        </w:rPr>
        <w:t xml:space="preserve">       Обеспечить согласованность основных документов стратегического планирования, в том числе по уровню показателей.</w:t>
      </w:r>
    </w:p>
    <w:p w14:paraId="35E4AB44" w14:textId="77777777" w:rsidR="006F173C" w:rsidRPr="006F173C" w:rsidRDefault="006F173C" w:rsidP="006F1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73C">
        <w:rPr>
          <w:rFonts w:ascii="Times New Roman" w:hAnsi="Times New Roman"/>
          <w:sz w:val="28"/>
          <w:szCs w:val="28"/>
        </w:rPr>
        <w:t xml:space="preserve">       2. Продолжить взаимодействие с краевыми органами государственной власти, направленное на участия города в реализации национальных проектов и на совершенствование межбюджетных отношений.</w:t>
      </w:r>
    </w:p>
    <w:p w14:paraId="208B2EA4" w14:textId="77777777" w:rsidR="006F173C" w:rsidRPr="006F173C" w:rsidRDefault="006F173C" w:rsidP="006F1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73C">
        <w:rPr>
          <w:rFonts w:ascii="Times New Roman" w:hAnsi="Times New Roman"/>
          <w:sz w:val="28"/>
          <w:szCs w:val="28"/>
        </w:rPr>
        <w:t xml:space="preserve">       3. Актуализировать правовые акты города в целях устранения пробелов правового регулирования. </w:t>
      </w:r>
    </w:p>
    <w:p w14:paraId="16890260" w14:textId="77777777" w:rsidR="006F173C" w:rsidRPr="006F173C" w:rsidRDefault="006F173C" w:rsidP="006F1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73C">
        <w:rPr>
          <w:rFonts w:ascii="Times New Roman" w:hAnsi="Times New Roman"/>
          <w:sz w:val="28"/>
          <w:szCs w:val="28"/>
        </w:rPr>
        <w:t xml:space="preserve">       4. Принять меры по повышению качества администрирования налоговых и неналоговых доходов. </w:t>
      </w:r>
    </w:p>
    <w:p w14:paraId="212CEA94" w14:textId="77777777" w:rsidR="006F173C" w:rsidRPr="006F173C" w:rsidRDefault="006F173C" w:rsidP="006F1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F173C">
        <w:rPr>
          <w:rFonts w:ascii="Times New Roman" w:hAnsi="Times New Roman"/>
          <w:color w:val="000000"/>
          <w:sz w:val="28"/>
          <w:szCs w:val="28"/>
        </w:rPr>
        <w:t xml:space="preserve">       5. Усилить контроль за эффективностью использования бюджетных средств на этапе формирования и исполнения местного бюджета. </w:t>
      </w:r>
    </w:p>
    <w:p w14:paraId="532FF11A" w14:textId="77777777" w:rsidR="006F173C" w:rsidRPr="006F173C" w:rsidRDefault="006F173C" w:rsidP="006F1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73C">
        <w:rPr>
          <w:rFonts w:ascii="Times New Roman" w:hAnsi="Times New Roman"/>
          <w:sz w:val="28"/>
          <w:szCs w:val="28"/>
        </w:rPr>
        <w:t xml:space="preserve">   </w:t>
      </w:r>
    </w:p>
    <w:p w14:paraId="1E659D6A" w14:textId="77777777" w:rsidR="00C22117" w:rsidRPr="006F173C" w:rsidRDefault="00C22117" w:rsidP="006F17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173C">
        <w:rPr>
          <w:rFonts w:ascii="Times New Roman" w:hAnsi="Times New Roman"/>
          <w:sz w:val="28"/>
          <w:szCs w:val="28"/>
        </w:rPr>
        <w:t xml:space="preserve">   </w:t>
      </w:r>
      <w:bookmarkEnd w:id="0"/>
    </w:p>
    <w:p w14:paraId="5758B375" w14:textId="77777777" w:rsidR="00C22117" w:rsidRPr="006F173C" w:rsidRDefault="00C22117" w:rsidP="00C22117">
      <w:pPr>
        <w:spacing w:after="0"/>
        <w:rPr>
          <w:rFonts w:ascii="Times New Roman" w:hAnsi="Times New Roman"/>
          <w:sz w:val="28"/>
          <w:szCs w:val="28"/>
        </w:rPr>
      </w:pPr>
    </w:p>
    <w:sectPr w:rsidR="00C22117" w:rsidRPr="006F1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44A45"/>
    <w:multiLevelType w:val="hybridMultilevel"/>
    <w:tmpl w:val="EF7AC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D715C1"/>
    <w:multiLevelType w:val="hybridMultilevel"/>
    <w:tmpl w:val="B0C2946E"/>
    <w:lvl w:ilvl="0" w:tplc="30EC19D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161"/>
    <w:rsid w:val="00063958"/>
    <w:rsid w:val="000F1BE6"/>
    <w:rsid w:val="003B5A0F"/>
    <w:rsid w:val="004231ED"/>
    <w:rsid w:val="004B7835"/>
    <w:rsid w:val="005015CA"/>
    <w:rsid w:val="005F3AE8"/>
    <w:rsid w:val="006043B6"/>
    <w:rsid w:val="006D0D60"/>
    <w:rsid w:val="006F173C"/>
    <w:rsid w:val="008948EE"/>
    <w:rsid w:val="00A11152"/>
    <w:rsid w:val="00A20885"/>
    <w:rsid w:val="00A22B70"/>
    <w:rsid w:val="00AA61F9"/>
    <w:rsid w:val="00AD4939"/>
    <w:rsid w:val="00AF37D4"/>
    <w:rsid w:val="00BC6735"/>
    <w:rsid w:val="00C22117"/>
    <w:rsid w:val="00CA10D0"/>
    <w:rsid w:val="00CE44D6"/>
    <w:rsid w:val="00DA710C"/>
    <w:rsid w:val="00E9138B"/>
    <w:rsid w:val="00F92161"/>
    <w:rsid w:val="00F9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E1B0B"/>
  <w15:chartTrackingRefBased/>
  <w15:docId w15:val="{AF7FEC78-2D65-493B-B903-26CFAC6F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1ED"/>
    <w:pPr>
      <w:spacing w:line="25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31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aliases w:val="Абзац списка основной,List Paragraph2,ПАРАГРАФ,Нумерация,список 1,Абзац списка3,Абзац списка2,Bullet List,FooterText,numbered,Подпись рисунка,Маркированный список_уровень1,Цветной список - Акцент 11,СПИСОК,Второй абзац списка,Абзац списка11"/>
    <w:basedOn w:val="a"/>
    <w:link w:val="a4"/>
    <w:uiPriority w:val="34"/>
    <w:qFormat/>
    <w:rsid w:val="00E9138B"/>
    <w:pPr>
      <w:ind w:left="720"/>
      <w:contextualSpacing/>
    </w:pPr>
  </w:style>
  <w:style w:type="paragraph" w:customStyle="1" w:styleId="Default">
    <w:name w:val="Default"/>
    <w:rsid w:val="000F1BE6"/>
    <w:pPr>
      <w:autoSpaceDE w:val="0"/>
      <w:autoSpaceDN w:val="0"/>
      <w:adjustRightInd w:val="0"/>
      <w:spacing w:after="0" w:line="240" w:lineRule="auto"/>
    </w:pPr>
    <w:rPr>
      <w:rFonts w:ascii="Times New Roman PSMT" w:eastAsia="Times New Roman" w:hAnsi="Times New Roman PSMT" w:cs="Times New Roman PSMT"/>
      <w:color w:val="000000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подпись Знак,Нумерованный список !! Знак,Надин стиль Знак,Основной текст 1 Знак,Основной текст без отступа Знак,Body Text Indent Знак,Основной текст с отступом Знак Знак Знак Знак Знак"/>
    <w:link w:val="a5"/>
    <w:semiHidden/>
    <w:locked/>
    <w:rsid w:val="00C22117"/>
    <w:rPr>
      <w:sz w:val="28"/>
    </w:rPr>
  </w:style>
  <w:style w:type="paragraph" w:styleId="a5">
    <w:name w:val="Body Text Indent"/>
    <w:aliases w:val="подпись,Нумерованный список !!,Надин стиль,Основной текст 1,Основной текст без отступа,Body Text Indent,Основной текст с отступом Знак Знак Знак Знак,Основной текст с отступом Знак Знак Знак"/>
    <w:basedOn w:val="a"/>
    <w:link w:val="1"/>
    <w:semiHidden/>
    <w:unhideWhenUsed/>
    <w:rsid w:val="00C22117"/>
    <w:pPr>
      <w:spacing w:after="0" w:line="240" w:lineRule="auto"/>
      <w:ind w:firstLine="720"/>
      <w:jc w:val="both"/>
    </w:pPr>
    <w:rPr>
      <w:rFonts w:eastAsiaTheme="minorHAnsi" w:cstheme="minorBidi"/>
      <w:sz w:val="28"/>
      <w:lang w:eastAsia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C22117"/>
    <w:rPr>
      <w:rFonts w:eastAsiaTheme="minorEastAsia" w:cs="Times New Roman"/>
      <w:lang w:eastAsia="ru-RU"/>
    </w:rPr>
  </w:style>
  <w:style w:type="character" w:customStyle="1" w:styleId="a4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,Bullet List Знак,FooterText Знак,numbered Знак,Подпись рисунка Знак,Маркированный список_уровень1 Знак"/>
    <w:link w:val="a3"/>
    <w:uiPriority w:val="34"/>
    <w:qFormat/>
    <w:locked/>
    <w:rsid w:val="00C22117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48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1967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2024-01-10T04:46:00Z</cp:lastPrinted>
  <dcterms:created xsi:type="dcterms:W3CDTF">2024-01-10T03:36:00Z</dcterms:created>
  <dcterms:modified xsi:type="dcterms:W3CDTF">2025-01-13T04:14:00Z</dcterms:modified>
</cp:coreProperties>
</file>