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3CE" w:rsidRPr="00681230" w:rsidRDefault="00870F4A" w:rsidP="00870F4A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681230">
        <w:rPr>
          <w:rFonts w:ascii="Times New Roman" w:hAnsi="Times New Roman" w:cs="Times New Roman"/>
          <w:sz w:val="24"/>
          <w:szCs w:val="24"/>
        </w:rPr>
        <w:t>Приложение № 14</w:t>
      </w:r>
    </w:p>
    <w:p w:rsidR="00D94DEE" w:rsidRPr="00681230" w:rsidRDefault="00870F4A" w:rsidP="00870F4A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681230">
        <w:rPr>
          <w:rFonts w:ascii="Times New Roman" w:hAnsi="Times New Roman" w:cs="Times New Roman"/>
          <w:sz w:val="24"/>
          <w:szCs w:val="24"/>
        </w:rPr>
        <w:t>к решению Бородинского город</w:t>
      </w:r>
      <w:r w:rsidR="00D94DE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812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681230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D94DEE">
        <w:rPr>
          <w:rFonts w:ascii="Times New Roman" w:hAnsi="Times New Roman" w:cs="Times New Roman"/>
          <w:sz w:val="24"/>
          <w:szCs w:val="24"/>
        </w:rPr>
        <w:t xml:space="preserve"> от        2024г. №    </w:t>
      </w:r>
      <w:proofErr w:type="gramStart"/>
      <w:r w:rsidR="00D94DEE">
        <w:rPr>
          <w:rFonts w:ascii="Times New Roman" w:hAnsi="Times New Roman" w:cs="Times New Roman"/>
          <w:sz w:val="24"/>
          <w:szCs w:val="24"/>
        </w:rPr>
        <w:t xml:space="preserve">  </w:t>
      </w:r>
      <w:r w:rsidR="009C24CD">
        <w:rPr>
          <w:rFonts w:ascii="Times New Roman" w:hAnsi="Times New Roman" w:cs="Times New Roman"/>
          <w:sz w:val="24"/>
          <w:szCs w:val="24"/>
        </w:rPr>
        <w:t xml:space="preserve"> </w:t>
      </w:r>
      <w:r w:rsidR="00D94DEE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D94DEE">
        <w:rPr>
          <w:rFonts w:ascii="Times New Roman" w:hAnsi="Times New Roman" w:cs="Times New Roman"/>
          <w:sz w:val="24"/>
          <w:szCs w:val="24"/>
        </w:rPr>
        <w:t>Об исполнении бюджета города Бородино за 2023 год»</w:t>
      </w:r>
    </w:p>
    <w:p w:rsidR="00AA53CE" w:rsidRPr="00681230" w:rsidRDefault="00AA53CE" w:rsidP="00AA53CE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A53CE" w:rsidRPr="00681230" w:rsidRDefault="00AA53CE" w:rsidP="00AA53CE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A53CE" w:rsidRPr="00681230" w:rsidRDefault="00AA53CE" w:rsidP="00AA53CE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A53CE" w:rsidRPr="00E72648" w:rsidRDefault="00AA53CE" w:rsidP="00AA53CE">
      <w:pPr>
        <w:jc w:val="center"/>
        <w:rPr>
          <w:rFonts w:ascii="Times New Roman" w:hAnsi="Times New Roman" w:cs="Times New Roman"/>
          <w:sz w:val="52"/>
          <w:szCs w:val="52"/>
        </w:rPr>
      </w:pPr>
      <w:r w:rsidRPr="00E72648">
        <w:rPr>
          <w:rFonts w:ascii="Times New Roman" w:hAnsi="Times New Roman" w:cs="Times New Roman"/>
          <w:sz w:val="52"/>
          <w:szCs w:val="52"/>
        </w:rPr>
        <w:t xml:space="preserve">ОТЧЕТ ОБ ИТОГАХ </w:t>
      </w:r>
      <w:r w:rsidRPr="00E72648">
        <w:rPr>
          <w:rFonts w:ascii="Times New Roman" w:hAnsi="Times New Roman" w:cs="Times New Roman"/>
          <w:sz w:val="52"/>
          <w:szCs w:val="52"/>
        </w:rPr>
        <w:br/>
        <w:t xml:space="preserve">СОЦИАЛЬНО-ЭКОНОМИЧЕСКОГО РАЗВИТИЯ ГОРОДА БОРОДИНО </w:t>
      </w:r>
    </w:p>
    <w:p w:rsidR="00AA53CE" w:rsidRPr="00E72648" w:rsidRDefault="00AA53CE" w:rsidP="00AA53CE">
      <w:pPr>
        <w:jc w:val="center"/>
        <w:rPr>
          <w:rFonts w:ascii="Times New Roman" w:hAnsi="Times New Roman" w:cs="Times New Roman"/>
          <w:sz w:val="52"/>
          <w:szCs w:val="52"/>
        </w:rPr>
      </w:pPr>
      <w:r w:rsidRPr="00E72648">
        <w:rPr>
          <w:rFonts w:ascii="Times New Roman" w:hAnsi="Times New Roman" w:cs="Times New Roman"/>
          <w:sz w:val="52"/>
          <w:szCs w:val="52"/>
        </w:rPr>
        <w:t>ЗА 202</w:t>
      </w:r>
      <w:r w:rsidR="00F27F13" w:rsidRPr="00E72648">
        <w:rPr>
          <w:rFonts w:ascii="Times New Roman" w:hAnsi="Times New Roman" w:cs="Times New Roman"/>
          <w:sz w:val="52"/>
          <w:szCs w:val="52"/>
        </w:rPr>
        <w:t>3</w:t>
      </w:r>
      <w:r w:rsidRPr="00E72648">
        <w:rPr>
          <w:rFonts w:ascii="Times New Roman" w:hAnsi="Times New Roman" w:cs="Times New Roman"/>
          <w:sz w:val="52"/>
          <w:szCs w:val="52"/>
        </w:rPr>
        <w:t xml:space="preserve"> ГОД</w:t>
      </w:r>
    </w:p>
    <w:p w:rsidR="003F6774" w:rsidRPr="00681230" w:rsidRDefault="003F6774" w:rsidP="003F67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AA53CE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ОГЛАВЛЕНИЕ </w:t>
      </w:r>
    </w:p>
    <w:p w:rsidR="00AA53CE" w:rsidRPr="00681230" w:rsidRDefault="00AA53CE" w:rsidP="00AA53CE">
      <w:pPr>
        <w:tabs>
          <w:tab w:val="right" w:leader="dot" w:pos="9345"/>
        </w:tabs>
        <w:spacing w:before="120" w:after="120" w:line="240" w:lineRule="auto"/>
        <w:rPr>
          <w:rFonts w:ascii="Calibri" w:eastAsia="Times New Roman" w:hAnsi="Calibri" w:cs="Times New Roman"/>
          <w:b/>
          <w:bCs/>
          <w:caps/>
          <w:noProof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b/>
          <w:bCs/>
          <w:caps/>
          <w:noProof/>
          <w:kern w:val="32"/>
          <w:sz w:val="28"/>
          <w:szCs w:val="28"/>
          <w:lang w:eastAsia="ru-RU"/>
        </w:rPr>
        <w:fldChar w:fldCharType="begin"/>
      </w:r>
      <w:r w:rsidRPr="00681230">
        <w:rPr>
          <w:rFonts w:ascii="Times New Roman" w:eastAsia="Times New Roman" w:hAnsi="Times New Roman" w:cs="Times New Roman"/>
          <w:b/>
          <w:bCs/>
          <w:caps/>
          <w:noProof/>
          <w:kern w:val="32"/>
          <w:sz w:val="28"/>
          <w:szCs w:val="28"/>
          <w:lang w:eastAsia="ru-RU"/>
        </w:rPr>
        <w:instrText xml:space="preserve"> TOC \o "1-3" \n \h \z \u </w:instrText>
      </w:r>
      <w:r w:rsidRPr="00681230">
        <w:rPr>
          <w:rFonts w:ascii="Times New Roman" w:eastAsia="Times New Roman" w:hAnsi="Times New Roman" w:cs="Times New Roman"/>
          <w:b/>
          <w:bCs/>
          <w:caps/>
          <w:noProof/>
          <w:kern w:val="32"/>
          <w:sz w:val="28"/>
          <w:szCs w:val="28"/>
          <w:lang w:eastAsia="ru-RU"/>
        </w:rPr>
        <w:fldChar w:fldCharType="separate"/>
      </w:r>
    </w:p>
    <w:p w:rsidR="00AA53CE" w:rsidRPr="00681230" w:rsidRDefault="00AA53CE" w:rsidP="00AA53CE">
      <w:pPr>
        <w:tabs>
          <w:tab w:val="right" w:pos="9345"/>
        </w:tabs>
        <w:spacing w:before="40" w:after="0" w:line="240" w:lineRule="auto"/>
        <w:ind w:left="142"/>
        <w:contextualSpacing/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 xml:space="preserve">1. </w:t>
      </w:r>
      <w:r w:rsidR="00017D7C"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>Введение</w:t>
      </w:r>
    </w:p>
    <w:p w:rsidR="00AA53CE" w:rsidRPr="00681230" w:rsidRDefault="00AA53CE" w:rsidP="00AA53CE">
      <w:pPr>
        <w:tabs>
          <w:tab w:val="right" w:pos="9345"/>
        </w:tabs>
        <w:spacing w:before="40" w:after="0" w:line="240" w:lineRule="auto"/>
        <w:ind w:left="142"/>
        <w:contextualSpacing/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 xml:space="preserve">2. </w:t>
      </w:r>
      <w:r w:rsidR="00DF0834"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>Объемы промышленного производства</w:t>
      </w:r>
    </w:p>
    <w:p w:rsidR="00AA53CE" w:rsidRPr="00681230" w:rsidRDefault="00AA53CE" w:rsidP="00AA53CE">
      <w:pPr>
        <w:tabs>
          <w:tab w:val="right" w:pos="9345"/>
        </w:tabs>
        <w:spacing w:before="40" w:after="0" w:line="240" w:lineRule="auto"/>
        <w:ind w:left="142"/>
        <w:contextualSpacing/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 xml:space="preserve">3. </w:t>
      </w:r>
      <w:r w:rsidR="00E679A8"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>Развитие малого предпринимательства</w:t>
      </w:r>
      <w:hyperlink w:anchor="_Toc495495121" w:history="1"/>
    </w:p>
    <w:p w:rsidR="00AA53CE" w:rsidRPr="00681230" w:rsidRDefault="00AA53CE" w:rsidP="00AA53CE">
      <w:pPr>
        <w:tabs>
          <w:tab w:val="right" w:pos="9345"/>
        </w:tabs>
        <w:spacing w:before="40" w:after="0" w:line="240" w:lineRule="auto"/>
        <w:ind w:left="142"/>
        <w:contextualSpacing/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 xml:space="preserve">4. </w:t>
      </w:r>
      <w:r w:rsidR="00CC0223"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>Инвестиции</w:t>
      </w:r>
    </w:p>
    <w:p w:rsidR="00AA53CE" w:rsidRPr="00681230" w:rsidRDefault="00AA53CE" w:rsidP="00AA53CE">
      <w:pPr>
        <w:tabs>
          <w:tab w:val="right" w:pos="9345"/>
        </w:tabs>
        <w:spacing w:before="40" w:after="0" w:line="240" w:lineRule="auto"/>
        <w:ind w:left="142"/>
        <w:contextualSpacing/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 xml:space="preserve">5. </w:t>
      </w:r>
      <w:r w:rsidR="00CC0223"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>Жилищное строительство</w:t>
      </w:r>
    </w:p>
    <w:p w:rsidR="00AA53CE" w:rsidRPr="00681230" w:rsidRDefault="00AA53CE" w:rsidP="00AA53CE">
      <w:pPr>
        <w:tabs>
          <w:tab w:val="right" w:pos="9345"/>
        </w:tabs>
        <w:spacing w:before="40" w:after="0" w:line="240" w:lineRule="auto"/>
        <w:ind w:left="142"/>
        <w:contextualSpacing/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 xml:space="preserve">6. </w:t>
      </w:r>
      <w:r w:rsidR="00CC0223"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>Товарооборот розничной торговли</w:t>
      </w:r>
      <w:r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 xml:space="preserve"> </w:t>
      </w:r>
    </w:p>
    <w:p w:rsidR="00AA53CE" w:rsidRPr="00681230" w:rsidRDefault="00AA53CE" w:rsidP="00AA53CE">
      <w:pPr>
        <w:tabs>
          <w:tab w:val="right" w:pos="9345"/>
        </w:tabs>
        <w:spacing w:before="40" w:after="0" w:line="240" w:lineRule="auto"/>
        <w:ind w:left="142"/>
        <w:contextualSpacing/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 xml:space="preserve">7. </w:t>
      </w:r>
      <w:hyperlink w:anchor="_Toc495495131" w:history="1">
        <w:r w:rsidR="00CC0223" w:rsidRPr="00681230">
          <w:rPr>
            <w:rFonts w:ascii="Times New Roman" w:eastAsia="Times New Roman" w:hAnsi="Times New Roman" w:cs="Times New Roman"/>
            <w:smallCaps/>
            <w:noProof/>
            <w:sz w:val="28"/>
            <w:szCs w:val="28"/>
            <w:lang w:eastAsia="ru-RU"/>
          </w:rPr>
          <w:t>Платные</w:t>
        </w:r>
      </w:hyperlink>
      <w:r w:rsidR="00CC0223" w:rsidRPr="00681230">
        <w:rPr>
          <w:rFonts w:ascii="Times New Roman" w:eastAsia="Times New Roman" w:hAnsi="Times New Roman" w:cs="Times New Roman"/>
          <w:smallCaps/>
          <w:noProof/>
          <w:sz w:val="28"/>
          <w:szCs w:val="28"/>
          <w:lang w:eastAsia="ru-RU"/>
        </w:rPr>
        <w:t xml:space="preserve"> услуги</w:t>
      </w:r>
    </w:p>
    <w:p w:rsidR="00AA53CE" w:rsidRPr="00681230" w:rsidRDefault="00AA53CE" w:rsidP="00CC0223">
      <w:pPr>
        <w:ind w:firstLine="142"/>
        <w:contextualSpacing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8.</w:t>
      </w:r>
      <w:r w:rsidR="00CC0223"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</w:t>
      </w:r>
      <w:r w:rsidR="00820CDC"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Жилищно-коммунальное хозяйство</w:t>
      </w:r>
    </w:p>
    <w:p w:rsidR="00AA53CE" w:rsidRPr="00681230" w:rsidRDefault="00AA53CE" w:rsidP="00AA53CE">
      <w:pPr>
        <w:tabs>
          <w:tab w:val="left" w:pos="142"/>
        </w:tabs>
        <w:ind w:left="142"/>
        <w:contextualSpacing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9. </w:t>
      </w:r>
      <w:r w:rsidR="00820CDC"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Благоустройство</w:t>
      </w:r>
    </w:p>
    <w:p w:rsidR="00AA53CE" w:rsidRPr="00681230" w:rsidRDefault="00AA53CE" w:rsidP="00AA53CE">
      <w:pPr>
        <w:tabs>
          <w:tab w:val="left" w:pos="142"/>
        </w:tabs>
        <w:ind w:left="142"/>
        <w:contextualSpacing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10. </w:t>
      </w:r>
      <w:r w:rsidR="00820CDC"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Социальная сфера</w:t>
      </w:r>
    </w:p>
    <w:p w:rsidR="00AA53CE" w:rsidRPr="00681230" w:rsidRDefault="00AA53CE" w:rsidP="00AA53CE">
      <w:pPr>
        <w:tabs>
          <w:tab w:val="left" w:pos="142"/>
        </w:tabs>
        <w:ind w:left="142"/>
        <w:contextualSpacing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11. </w:t>
      </w:r>
      <w:r w:rsidR="00820CDC"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Муниципальные программы</w:t>
      </w:r>
    </w:p>
    <w:p w:rsidR="00AA53CE" w:rsidRPr="00681230" w:rsidRDefault="00AA53CE" w:rsidP="00AA53CE">
      <w:pPr>
        <w:tabs>
          <w:tab w:val="left" w:pos="142"/>
        </w:tabs>
        <w:ind w:left="142"/>
        <w:contextualSpacing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12. </w:t>
      </w:r>
      <w:r w:rsidR="00820CDC"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Рынок труда</w:t>
      </w:r>
    </w:p>
    <w:p w:rsidR="00AA53CE" w:rsidRPr="00681230" w:rsidRDefault="00AA53CE" w:rsidP="00AA53CE">
      <w:pPr>
        <w:tabs>
          <w:tab w:val="left" w:pos="142"/>
        </w:tabs>
        <w:ind w:left="142"/>
        <w:contextualSpacing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13. </w:t>
      </w:r>
      <w:hyperlink w:anchor="_Toc495495132" w:history="1">
        <w:r w:rsidR="00820CDC" w:rsidRPr="00681230">
          <w:rPr>
            <w:rFonts w:ascii="Times New Roman" w:eastAsia="Times New Roman" w:hAnsi="Times New Roman" w:cs="Times New Roman"/>
            <w:smallCaps/>
            <w:sz w:val="28"/>
            <w:szCs w:val="28"/>
            <w:lang w:eastAsia="ru-RU"/>
          </w:rPr>
          <w:t>Уровень</w:t>
        </w:r>
      </w:hyperlink>
      <w:r w:rsidR="00820CDC"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жизни </w:t>
      </w:r>
    </w:p>
    <w:p w:rsidR="00AA53CE" w:rsidRPr="00681230" w:rsidRDefault="00AA53CE" w:rsidP="00AA53CE">
      <w:pPr>
        <w:tabs>
          <w:tab w:val="left" w:pos="142"/>
        </w:tabs>
        <w:ind w:left="142"/>
        <w:contextualSpacing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14. </w:t>
      </w:r>
      <w:r w:rsidR="00820CDC"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Демографическая ситуация </w:t>
      </w:r>
    </w:p>
    <w:p w:rsidR="00AA53CE" w:rsidRPr="00681230" w:rsidRDefault="00AA53CE" w:rsidP="00AA53CE">
      <w:pPr>
        <w:tabs>
          <w:tab w:val="left" w:pos="142"/>
        </w:tabs>
        <w:ind w:left="142"/>
        <w:contextualSpacing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Заключение</w:t>
      </w:r>
    </w:p>
    <w:p w:rsidR="00AA53CE" w:rsidRPr="00681230" w:rsidRDefault="00AA53CE" w:rsidP="00AA53C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fldChar w:fldCharType="end"/>
      </w:r>
    </w:p>
    <w:p w:rsidR="00AA53CE" w:rsidRPr="00681230" w:rsidRDefault="00AA53CE" w:rsidP="00AA53CE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836F7F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53CE" w:rsidRPr="00681230" w:rsidRDefault="00AA53CE" w:rsidP="00AA53CE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28"/>
          <w:lang w:eastAsia="ru-RU"/>
        </w:rPr>
      </w:pPr>
      <w:bookmarkStart w:id="0" w:name="_Toc481766244"/>
      <w:bookmarkStart w:id="1" w:name="_Toc514234780"/>
    </w:p>
    <w:p w:rsidR="00F85570" w:rsidRPr="00681230" w:rsidRDefault="00F85570" w:rsidP="00AA53CE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28"/>
          <w:lang w:eastAsia="ru-RU"/>
        </w:rPr>
      </w:pPr>
    </w:p>
    <w:p w:rsidR="00AA53CE" w:rsidRPr="00681230" w:rsidRDefault="00AA53CE" w:rsidP="00AA53CE">
      <w:pPr>
        <w:widowControl w:val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b/>
          <w:bCs/>
          <w:kern w:val="32"/>
          <w:sz w:val="32"/>
          <w:szCs w:val="28"/>
          <w:lang w:eastAsia="ru-RU"/>
        </w:rPr>
        <w:lastRenderedPageBreak/>
        <w:t>Основные показатели социально-экономического развития города Бородино за 202</w:t>
      </w:r>
      <w:r w:rsidR="00F27F13" w:rsidRPr="00681230">
        <w:rPr>
          <w:rFonts w:ascii="Times New Roman" w:eastAsia="Times New Roman" w:hAnsi="Times New Roman" w:cs="Times New Roman"/>
          <w:b/>
          <w:bCs/>
          <w:kern w:val="32"/>
          <w:sz w:val="32"/>
          <w:szCs w:val="28"/>
          <w:lang w:eastAsia="ru-RU"/>
        </w:rPr>
        <w:t>3</w:t>
      </w:r>
      <w:r w:rsidRPr="00681230">
        <w:rPr>
          <w:rFonts w:ascii="Times New Roman" w:eastAsia="Times New Roman" w:hAnsi="Times New Roman" w:cs="Times New Roman"/>
          <w:b/>
          <w:bCs/>
          <w:kern w:val="32"/>
          <w:sz w:val="32"/>
          <w:szCs w:val="28"/>
          <w:lang w:eastAsia="ru-RU"/>
        </w:rPr>
        <w:t xml:space="preserve"> год</w:t>
      </w:r>
      <w:bookmarkEnd w:id="0"/>
      <w:bookmarkEnd w:id="1"/>
    </w:p>
    <w:p w:rsidR="00377D8D" w:rsidRPr="00681230" w:rsidRDefault="00377D8D" w:rsidP="00E72648">
      <w:pPr>
        <w:spacing w:after="12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23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41E76" w:rsidRPr="00681230" w:rsidRDefault="00DD6990" w:rsidP="0098202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6970AD" w:rsidRPr="00681230">
        <w:rPr>
          <w:rFonts w:ascii="Times New Roman" w:hAnsi="Times New Roman" w:cs="Times New Roman"/>
          <w:sz w:val="28"/>
          <w:szCs w:val="28"/>
        </w:rPr>
        <w:t>сформирован</w:t>
      </w:r>
      <w:r w:rsidR="00A41E76" w:rsidRPr="006812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1E76" w:rsidRPr="00681230">
        <w:rPr>
          <w:rFonts w:ascii="Times New Roman" w:hAnsi="Times New Roman" w:cs="Times New Roman"/>
          <w:sz w:val="28"/>
          <w:szCs w:val="28"/>
        </w:rPr>
        <w:t>на основных показателях</w:t>
      </w:r>
      <w:proofErr w:type="gramEnd"/>
      <w:r w:rsidR="00A41E76" w:rsidRPr="00681230">
        <w:rPr>
          <w:rFonts w:ascii="Times New Roman" w:hAnsi="Times New Roman" w:cs="Times New Roman"/>
          <w:sz w:val="28"/>
          <w:szCs w:val="28"/>
        </w:rPr>
        <w:t xml:space="preserve"> характеризующих состояние экономики нашего города</w:t>
      </w:r>
      <w:r w:rsidR="00B479CF" w:rsidRPr="00681230">
        <w:rPr>
          <w:rFonts w:ascii="Times New Roman" w:hAnsi="Times New Roman" w:cs="Times New Roman"/>
          <w:sz w:val="28"/>
          <w:szCs w:val="28"/>
        </w:rPr>
        <w:t xml:space="preserve"> </w:t>
      </w:r>
      <w:r w:rsidR="00A41E76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данных </w:t>
      </w:r>
      <w:r w:rsidR="0008713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налоговой инспекции № </w:t>
      </w:r>
      <w:r w:rsidR="006A6471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8713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Красноярскому краю, т</w:t>
      </w:r>
      <w:r w:rsidR="00A41E76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ерриториального органа Федеральной службы государственной статистики по Красноярскому краю</w:t>
      </w:r>
      <w:r w:rsidR="003C3D74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данных Центра занятости населения города Бородино</w:t>
      </w:r>
      <w:r w:rsidR="00E36BC8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городской больницы</w:t>
      </w:r>
      <w:r w:rsidR="00A41E76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F13" w:rsidRPr="00681230" w:rsidRDefault="00F27F13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продолжается специальная военная операция, которая стала определяющим вектором для принятия многих решений. </w:t>
      </w:r>
    </w:p>
    <w:p w:rsidR="00F27F13" w:rsidRPr="00681230" w:rsidRDefault="00F27F13" w:rsidP="00F2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работа администрации открыта для жителей города. На сайте муниципального образования размещается информация о деятельности органов местного самоуправления. В целях поддержания интереса пользователей и привлечения дополнительной целевой аудитории информация на сайте регулярно обновляется и дополняется.</w:t>
      </w:r>
    </w:p>
    <w:p w:rsidR="00F27F13" w:rsidRPr="00681230" w:rsidRDefault="00F27F13" w:rsidP="00F2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социальных сетей происходит оперативное информирование горожан о событиях, о деятельности администрации, наиболее важных решениях.</w:t>
      </w:r>
    </w:p>
    <w:p w:rsidR="00F27F13" w:rsidRPr="00681230" w:rsidRDefault="00F27F13" w:rsidP="00F2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Любой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бородинец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задать в социальных сетях интересующий его вопрос и оперативно получить на него ответ. Активно идет диалог с краевой властью –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бородинцы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напрямую обращаются к Губернатору, мы участвуем в подготовке ответов. Таким образом</w:t>
      </w:r>
      <w:r w:rsidR="006E7774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сформировано единое информационное пространство с возможностью диалога властей и населения.</w:t>
      </w:r>
    </w:p>
    <w:p w:rsidR="00F27F13" w:rsidRPr="00681230" w:rsidRDefault="00F27F13" w:rsidP="00F2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ресурсы позволяют нам сделать работу администрации более понятной и открытой.</w:t>
      </w:r>
    </w:p>
    <w:p w:rsidR="00F27F13" w:rsidRPr="00681230" w:rsidRDefault="00F27F13" w:rsidP="00F2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Принимаемые решения осуществлялись в рамках Федерального закона № 131-ФЗ</w:t>
      </w:r>
      <w:r w:rsidR="006E7774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6E7774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681230">
        <w:rPr>
          <w:rFonts w:ascii="Times New Roman" w:hAnsi="Times New Roman" w:cs="Times New Roman"/>
          <w:sz w:val="28"/>
          <w:szCs w:val="28"/>
        </w:rPr>
        <w:t xml:space="preserve">о-прежнему главным приоритетом </w:t>
      </w:r>
      <w:r w:rsidR="006E7774" w:rsidRPr="00681230">
        <w:rPr>
          <w:rFonts w:ascii="Times New Roman" w:hAnsi="Times New Roman" w:cs="Times New Roman"/>
          <w:sz w:val="28"/>
          <w:szCs w:val="28"/>
        </w:rPr>
        <w:t>оставалось</w:t>
      </w:r>
      <w:r w:rsidRPr="00681230">
        <w:rPr>
          <w:rFonts w:ascii="Times New Roman" w:hAnsi="Times New Roman" w:cs="Times New Roman"/>
          <w:sz w:val="28"/>
          <w:szCs w:val="28"/>
        </w:rPr>
        <w:t xml:space="preserve"> формирование благоприятных условий для развития территории и повышения уровня жизни населения нашего города.</w:t>
      </w:r>
    </w:p>
    <w:p w:rsidR="00FF09A2" w:rsidRPr="00681230" w:rsidRDefault="00FF09A2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целом задачи, которые мы ставили  на 20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AE26FA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год,  выполнены.</w:t>
      </w:r>
    </w:p>
    <w:p w:rsidR="00FF09A2" w:rsidRPr="00681230" w:rsidRDefault="00FF09A2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Социально-экономическую динамику можно считать положительной.</w:t>
      </w:r>
    </w:p>
    <w:p w:rsidR="00FF09A2" w:rsidRPr="00681230" w:rsidRDefault="00FF09A2" w:rsidP="00FF09A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8A0495" w:rsidRPr="00681230" w:rsidRDefault="005B061A" w:rsidP="00836F7F">
      <w:pPr>
        <w:pStyle w:val="a3"/>
        <w:spacing w:after="12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230">
        <w:rPr>
          <w:rFonts w:ascii="Times New Roman" w:hAnsi="Times New Roman" w:cs="Times New Roman"/>
          <w:b/>
          <w:sz w:val="28"/>
          <w:szCs w:val="28"/>
        </w:rPr>
        <w:t>П</w:t>
      </w:r>
      <w:r w:rsidR="00444599" w:rsidRPr="00681230">
        <w:rPr>
          <w:rFonts w:ascii="Times New Roman" w:hAnsi="Times New Roman" w:cs="Times New Roman"/>
          <w:b/>
          <w:sz w:val="28"/>
          <w:szCs w:val="28"/>
        </w:rPr>
        <w:t>ромышленно</w:t>
      </w:r>
      <w:r w:rsidRPr="00681230">
        <w:rPr>
          <w:rFonts w:ascii="Times New Roman" w:hAnsi="Times New Roman" w:cs="Times New Roman"/>
          <w:b/>
          <w:sz w:val="28"/>
          <w:szCs w:val="28"/>
        </w:rPr>
        <w:t>е</w:t>
      </w:r>
      <w:r w:rsidR="00444599" w:rsidRPr="00681230">
        <w:rPr>
          <w:rFonts w:ascii="Times New Roman" w:hAnsi="Times New Roman" w:cs="Times New Roman"/>
          <w:b/>
          <w:sz w:val="28"/>
          <w:szCs w:val="28"/>
        </w:rPr>
        <w:t xml:space="preserve"> производств</w:t>
      </w:r>
      <w:r w:rsidRPr="00681230">
        <w:rPr>
          <w:rFonts w:ascii="Times New Roman" w:hAnsi="Times New Roman" w:cs="Times New Roman"/>
          <w:b/>
          <w:sz w:val="28"/>
          <w:szCs w:val="28"/>
        </w:rPr>
        <w:t>о</w:t>
      </w:r>
    </w:p>
    <w:p w:rsidR="005B061A" w:rsidRPr="00681230" w:rsidRDefault="005B061A" w:rsidP="0098202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Отмечается стабильная работа промышленного блока.</w:t>
      </w:r>
    </w:p>
    <w:p w:rsidR="00100EB7" w:rsidRPr="00681230" w:rsidRDefault="0079245D" w:rsidP="0098202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Ведущей отраслью на территории города остается добыча полезных ископаемых. </w:t>
      </w:r>
      <w:r w:rsidR="005B061A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</w:t>
      </w:r>
      <w:r w:rsidR="00D44A0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объемов потребления угля потребителями </w:t>
      </w:r>
      <w:r w:rsidR="00100EB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за 20</w:t>
      </w:r>
      <w:r w:rsidR="00D44A0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A7168C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00EB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  <w:r w:rsidR="00444599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Ф</w:t>
      </w:r>
      <w:r w:rsidR="00100EB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илиал</w:t>
      </w:r>
      <w:r w:rsidR="00444599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100EB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АО «СУЭК-Красноярск» «Разрез Бородинский имени М.И. </w:t>
      </w:r>
      <w:proofErr w:type="spellStart"/>
      <w:r w:rsidR="00100EB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Щадова</w:t>
      </w:r>
      <w:proofErr w:type="spellEnd"/>
      <w:r w:rsidR="00100EB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D44A0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повлияло на </w:t>
      </w:r>
      <w:r w:rsidR="00100EB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добы</w:t>
      </w:r>
      <w:r w:rsidR="00D44A0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чу угля, которая </w:t>
      </w:r>
      <w:r w:rsidR="005B061A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выросла</w:t>
      </w:r>
      <w:r w:rsidR="00D44A0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A7168C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3,2</w:t>
      </w:r>
      <w:r w:rsidR="00D44A0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% и составила</w:t>
      </w:r>
      <w:r w:rsidR="00100EB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7168C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23,007</w:t>
      </w:r>
      <w:r w:rsidR="0015249C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00EB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млн. тонн. </w:t>
      </w:r>
    </w:p>
    <w:p w:rsidR="00100EB7" w:rsidRPr="00681230" w:rsidRDefault="00444599" w:rsidP="009820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Производство ст</w:t>
      </w:r>
      <w:r w:rsidR="0046125A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льного литья (ООО «</w:t>
      </w:r>
      <w:r w:rsidR="005B061A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ЕСК - СУЭК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») за 20</w:t>
      </w:r>
      <w:r w:rsidR="00B514A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D4C2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составило</w:t>
      </w:r>
      <w:r w:rsidR="0092709A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4C2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815,7</w:t>
      </w:r>
      <w:r w:rsidR="00E9036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2709A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тонн</w:t>
      </w:r>
      <w:r w:rsidR="00EE1A55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ы, что </w:t>
      </w:r>
      <w:r w:rsidR="0044376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выше</w:t>
      </w:r>
      <w:r w:rsidR="00E9036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сравнении с 20</w:t>
      </w:r>
      <w:r w:rsidR="00E80B4A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D4C2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B514A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036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годом </w:t>
      </w:r>
      <w:r w:rsidR="0044376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почти </w:t>
      </w:r>
      <w:r w:rsidR="00E9036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CD4C27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7,3</w:t>
      </w:r>
      <w:r w:rsidR="00E80B4A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036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 w:rsidR="0092709A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62131" w:rsidRPr="00681230" w:rsidRDefault="00EE0158" w:rsidP="0098202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Отпущено</w:t>
      </w:r>
      <w:r w:rsidR="00665B1D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тепловой энергии в 20</w:t>
      </w:r>
      <w:r w:rsidR="00D96459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665B1D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157,261 </w:t>
      </w:r>
      <w:r w:rsidR="0069215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</w:t>
      </w:r>
      <w:r w:rsidR="0006213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Гкал, что на 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6,5</w:t>
      </w:r>
      <w:r w:rsidR="0006213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% 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выше</w:t>
      </w:r>
      <w:r w:rsidR="0006213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сравнении с 202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6213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годом.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Это связано с более холодными погодными условиями в зимний период.</w:t>
      </w:r>
    </w:p>
    <w:p w:rsidR="00665B1D" w:rsidRPr="00681230" w:rsidRDefault="00665B1D" w:rsidP="0098202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Поднято воды в 20</w:t>
      </w:r>
      <w:r w:rsidR="006F50C6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</w:t>
      </w:r>
      <w:r w:rsidR="0006213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1,2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% </w:t>
      </w:r>
      <w:r w:rsidR="0069215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</w:t>
      </w:r>
      <w:r w:rsidR="006F50C6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ьше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, чем</w:t>
      </w:r>
      <w:r w:rsidR="006970AD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06213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(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1,58094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млн. куб. м. против 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1,562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млн. куб. м.).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665B1D" w:rsidRPr="00681230" w:rsidRDefault="00665B1D" w:rsidP="00982027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Отпуск питьевой воды в 20</w:t>
      </w:r>
      <w:r w:rsidR="00D96459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составил 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1,25026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млн. куб. м., что </w:t>
      </w:r>
      <w:r w:rsidR="0069215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выше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сравнении с 20</w:t>
      </w:r>
      <w:r w:rsidR="00062131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годом на 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2,5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% (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1,220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млн. куб. м.)</w:t>
      </w:r>
      <w:r w:rsidR="00692153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E65A8" w:rsidRPr="006812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34C1A" w:rsidRPr="00681230" w:rsidRDefault="00334C1A" w:rsidP="00982027">
      <w:pPr>
        <w:keepNext/>
        <w:spacing w:after="12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bookmarkStart w:id="2" w:name="_Toc431145004"/>
      <w:r w:rsidRPr="0068123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Развитие малого предпринимательства</w:t>
      </w:r>
      <w:bookmarkEnd w:id="2"/>
    </w:p>
    <w:p w:rsidR="002B370B" w:rsidRPr="00681230" w:rsidRDefault="002B370B" w:rsidP="009820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68C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азвития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предпринимательства и п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отребительского рынка являются:</w:t>
      </w:r>
    </w:p>
    <w:p w:rsidR="002B370B" w:rsidRPr="00681230" w:rsidRDefault="002B370B" w:rsidP="009820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развитию малого и среднего предпринимательства;</w:t>
      </w:r>
    </w:p>
    <w:p w:rsidR="002B370B" w:rsidRPr="00681230" w:rsidRDefault="002B370B" w:rsidP="009820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жителей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услугами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питания, 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орговли и бытового обслуживания</w:t>
      </w:r>
      <w:r w:rsidR="00D245E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4D0" w:rsidRPr="00681230" w:rsidRDefault="006E14D0" w:rsidP="009820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A7168C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мероприятия муниципальной программы поддержки предпринимательства из бюджет</w:t>
      </w:r>
      <w:r w:rsidR="009E55A8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профинансированы в размере </w:t>
      </w:r>
      <w:r w:rsidR="00A7168C" w:rsidRPr="00681230">
        <w:rPr>
          <w:rFonts w:ascii="Times New Roman" w:hAnsi="Times New Roman" w:cs="Times New Roman"/>
          <w:sz w:val="28"/>
          <w:szCs w:val="28"/>
        </w:rPr>
        <w:t>71756,25</w:t>
      </w:r>
      <w:r w:rsidR="009E55A8" w:rsidRPr="00681230">
        <w:rPr>
          <w:rFonts w:ascii="Times New Roman" w:hAnsi="Times New Roman" w:cs="Times New Roman"/>
          <w:sz w:val="28"/>
          <w:szCs w:val="28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  <w:r w:rsidR="0059109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мера финансовой поддержки, направлена на возмещение затрат при осуществлении предпринимательской деятельности.</w:t>
      </w:r>
    </w:p>
    <w:p w:rsidR="006E14D0" w:rsidRPr="00681230" w:rsidRDefault="006E14D0" w:rsidP="009820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202</w:t>
      </w:r>
      <w:r w:rsidR="00A7168C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реализовались меры, направленные на консультационную и информационную поддержку субъектов предпринимательства о мерах поддержки на всех уровнях бюджетной сферы.</w:t>
      </w:r>
    </w:p>
    <w:p w:rsidR="00591095" w:rsidRPr="00681230" w:rsidRDefault="006E14D0" w:rsidP="005910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за 202</w:t>
      </w:r>
      <w:r w:rsidR="0059109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было оказано </w:t>
      </w:r>
      <w:r w:rsidR="0059109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</w:t>
      </w:r>
      <w:r w:rsidR="0059109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социальных сетях и на сайте администрации города публиковалась информация о действующих мерах поддержки предпринимательства и прочим актуальным для субъектов МСП темам. </w:t>
      </w:r>
    </w:p>
    <w:p w:rsidR="00444846" w:rsidRPr="00681230" w:rsidRDefault="00AE26FA" w:rsidP="005910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территории города услуги внутригородской связи оказывает ПАО «Ростелеком», ООО «Игра сервис», ООО «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Интра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», услуги сотовой связи оказывают 5 сотовых компаний (Билайн, МТС, Мегафон, Ростелеком, Теле2) и четыре интернет – провайдера (ПАО «Ростелеком», ТТК-Сибирь, ООО «Сфера-ТВ», «ДОМ.RU»). Также на территории города осуществляют деятельность в области радиовещания (телевидение) ПАО «Ростелеком» и ООО «Сфера-ТВ». Численность работников в организациях, зарегистрированных на территории города Бородино (ООО «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Борус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» и ООО «Сфера-ТВ») составляет 11 человек.</w:t>
      </w:r>
    </w:p>
    <w:p w:rsidR="00591095" w:rsidRPr="00681230" w:rsidRDefault="00591095" w:rsidP="005910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44846" w:rsidRPr="00681230" w:rsidRDefault="00A24D06" w:rsidP="00982027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Обеспеченность на 1000 жителей города торговыми площадями составляет </w:t>
      </w:r>
      <w:r w:rsidR="00AE26FA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1094,88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кв. м.</w:t>
      </w:r>
      <w:r w:rsidR="004F4FE9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44846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Всего в городском округе, наконец, 202</w:t>
      </w:r>
      <w:r w:rsidR="00AE26FA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="00887FE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proofErr w:type="gramStart"/>
      <w:r w:rsidR="00444846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года  насчитывается</w:t>
      </w:r>
      <w:proofErr w:type="gramEnd"/>
      <w:r w:rsidR="00444846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AE26FA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187</w:t>
      </w:r>
      <w:r w:rsidR="00444846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объект</w:t>
      </w:r>
      <w:r w:rsidR="00AE26FA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ов</w:t>
      </w:r>
      <w:r w:rsidR="00444846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торговли общей площадью </w:t>
      </w:r>
      <w:r w:rsidR="00AE26FA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16,8</w:t>
      </w:r>
      <w:r w:rsidR="00444846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тыс. кв. м</w:t>
      </w:r>
      <w:r w:rsidR="00994508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или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почти </w:t>
      </w:r>
      <w:r w:rsidR="00661B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217</w:t>
      </w:r>
      <w:r w:rsidR="00132936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%  от установленного норматива 502,52 </w:t>
      </w:r>
      <w:proofErr w:type="spellStart"/>
      <w:r w:rsidR="00132936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кв.м</w:t>
      </w:r>
      <w:proofErr w:type="spellEnd"/>
      <w:r w:rsidR="00132936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1 тыс. чел.</w:t>
      </w:r>
    </w:p>
    <w:p w:rsidR="00AE26FA" w:rsidRPr="00681230" w:rsidRDefault="00AE26FA" w:rsidP="00AE26FA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Услуги общественного питания в 2023 году представляли 9 субъектов малого предпринимательства на 886 посадочных места.</w:t>
      </w:r>
    </w:p>
    <w:p w:rsidR="00D245E5" w:rsidRPr="00681230" w:rsidRDefault="00AE26FA" w:rsidP="00AE26FA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Услуги по бытовому обслуживанию населения в 2023 году оказывали 34 субъекта предпринимательской деятельности, в т. ч. парикмахерские услуги - 14 субъектов, по техобслуживанию и ремонту автотранспортных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средств – 7 субъектов, по ремонту и пошиву изделий – 7 субъекта, ремонт обуви – 3 субъекта.</w:t>
      </w:r>
    </w:p>
    <w:p w:rsidR="004F4FE9" w:rsidRPr="00681230" w:rsidRDefault="004F4FE9" w:rsidP="00982027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В 202</w:t>
      </w:r>
      <w:r w:rsidR="00661B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году схема НТО включала 24 места. </w:t>
      </w:r>
    </w:p>
    <w:p w:rsidR="00AA2D70" w:rsidRPr="00681230" w:rsidRDefault="00AE26FA" w:rsidP="00982027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 состоянию на 31.12.2023 года количество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самозанятых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граждан увеличилось до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634</w:t>
      </w:r>
      <w:bookmarkStart w:id="3" w:name="_GoBack"/>
      <w:bookmarkEnd w:id="3"/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человека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, что выше на 9,1 % по отношению к 31.12.2022 года (581).</w:t>
      </w:r>
      <w:r w:rsidR="00AA2D70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 </w:t>
      </w:r>
    </w:p>
    <w:p w:rsidR="003F1AFB" w:rsidRPr="00681230" w:rsidRDefault="003F1AFB" w:rsidP="00982027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Численность субъектов малого предпринимательства</w:t>
      </w:r>
      <w:r w:rsidR="00AE26FA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(данные официального сайта налоговой инспекции)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состоянию на 01.01</w:t>
      </w:r>
      <w:r w:rsidR="006774BF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.202</w:t>
      </w:r>
      <w:r w:rsidR="00AE26FA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6774BF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составила </w:t>
      </w:r>
      <w:r w:rsidR="00AE26FA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346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774BF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единиц</w:t>
      </w:r>
      <w:r w:rsidR="003B07E4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(в том числе индивидуальных предпринимателей </w:t>
      </w:r>
      <w:r w:rsidR="00AE26FA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284</w:t>
      </w:r>
      <w:r w:rsidR="003B07E4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что на </w:t>
      </w:r>
      <w:r w:rsidR="00661B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4,85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%</w:t>
      </w:r>
      <w:r w:rsidR="003B07E4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больше по сравнению с 01.01.202</w:t>
      </w:r>
      <w:r w:rsidR="00012BB2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г.</w:t>
      </w:r>
      <w:r w:rsidR="00AA2D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01.01.202</w:t>
      </w:r>
      <w:r w:rsidR="00012BB2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AA2D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года в </w:t>
      </w:r>
      <w:proofErr w:type="gramStart"/>
      <w:r w:rsidR="00AA2D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городе  действу</w:t>
      </w:r>
      <w:r w:rsidR="006774BF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="00AA2D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т</w:t>
      </w:r>
      <w:proofErr w:type="gramEnd"/>
      <w:r w:rsidR="00AA2D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6</w:t>
      </w:r>
      <w:r w:rsidR="00012BB2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AA2D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организаци</w:t>
      </w:r>
      <w:r w:rsidR="00012BB2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="00AA2D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малого бизнеса</w:t>
      </w:r>
      <w:r w:rsidR="008E34D2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, как и в 2022 году.</w:t>
      </w:r>
    </w:p>
    <w:p w:rsidR="00AA2D70" w:rsidRPr="00681230" w:rsidRDefault="00AA2D70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Численность занятых в сфере малого и среднего предпринимательства, вместе с наемными работниками составляет </w:t>
      </w:r>
      <w:r w:rsidR="006774BF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10</w:t>
      </w:r>
      <w:r w:rsidR="0059109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78</w:t>
      </w:r>
      <w:r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человек, наблюдается </w:t>
      </w:r>
      <w:r w:rsidR="0059109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увеличение</w:t>
      </w:r>
      <w:r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занятых в данной сфере </w:t>
      </w:r>
      <w:r w:rsidR="0059109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почти на 1</w:t>
      </w:r>
      <w:r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% (1</w:t>
      </w:r>
      <w:r w:rsidR="00F74F16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066</w:t>
      </w:r>
      <w:r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чел.).</w:t>
      </w:r>
    </w:p>
    <w:p w:rsidR="003F1AFB" w:rsidRPr="00681230" w:rsidRDefault="00012BB2" w:rsidP="00982027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Отраслевая структура предпринимательства немного изменилась: наибольшее число субъектов  предпринимателей действует в сфере оптовой и розничной торговли и общественного питания, на которую приходится 53,75 % от общего количества субъектов малого предпринимательства, на сферу производства  -  3,18 %,  деятельность по операциям с недвижимым имуществом – 4,33 %,  услуги парикмахерских и салонов красоты – 3,76 %, ремонт различного оборудования – 2,31 %, услуги по перевозке – 4,91 %, строительство  - 6,36 %.</w:t>
      </w:r>
      <w:r w:rsidR="003F1AFB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C61BE5" w:rsidRPr="00681230" w:rsidRDefault="00203681" w:rsidP="00982027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Таким образом</w:t>
      </w:r>
      <w:r w:rsidR="00A26E55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C61BE5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 расчете на 1000 жителей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города</w:t>
      </w:r>
      <w:r w:rsidR="00C61BE5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приходится </w:t>
      </w:r>
      <w:r w:rsidR="00591095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23,1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единиц</w:t>
      </w:r>
      <w:r w:rsidR="00DE249B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СМСП</w:t>
      </w:r>
      <w:r w:rsidR="00C61BE5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, что на </w:t>
      </w:r>
      <w:r w:rsidR="00591095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C61BE5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% </w:t>
      </w:r>
      <w:r w:rsidR="00AA2D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больше</w:t>
      </w:r>
      <w:r w:rsidR="00C61BE5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уровня </w:t>
      </w:r>
      <w:r w:rsidR="00AA2D70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202</w:t>
      </w:r>
      <w:r w:rsidR="00591095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C61BE5" w:rsidRPr="006812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года.</w:t>
      </w:r>
    </w:p>
    <w:p w:rsidR="00C61BE5" w:rsidRPr="00681230" w:rsidRDefault="0051701D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 20</w:t>
      </w:r>
      <w:r w:rsidR="00B514A3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012BB2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городской бюджет денежных средств от деятельности малого и среднего предпринимательства поступило </w:t>
      </w:r>
      <w:r w:rsidR="00B2463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20138</w:t>
      </w:r>
      <w:r w:rsidR="00072B2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B5223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руб., что</w:t>
      </w:r>
      <w:r w:rsidR="000F1B1F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B5223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B2463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11,22</w:t>
      </w:r>
      <w:r w:rsidR="00FB5223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% </w:t>
      </w:r>
      <w:r w:rsidR="00B2463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меньше</w:t>
      </w:r>
      <w:r w:rsidR="00FB5223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 сравнению с 20</w:t>
      </w:r>
      <w:r w:rsidR="000F1B1F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B2463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FB5223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годом.</w:t>
      </w:r>
      <w:r w:rsidR="00072B2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2463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Снижение</w:t>
      </w:r>
      <w:r w:rsidR="000F1B1F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объемов</w:t>
      </w:r>
      <w:r w:rsidR="00B47917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поступления налогов связано </w:t>
      </w:r>
      <w:r w:rsidR="000F1B1F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 переходом на </w:t>
      </w:r>
      <w:r w:rsidR="00B2463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систему единого налогового платежа</w:t>
      </w:r>
      <w:r w:rsidR="000F1B1F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C61BE5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 </w:t>
      </w:r>
    </w:p>
    <w:p w:rsidR="00B12A9A" w:rsidRPr="00681230" w:rsidRDefault="00B12A9A" w:rsidP="0098202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7956" w:rsidRPr="00681230" w:rsidRDefault="00CE408A" w:rsidP="0098202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230">
        <w:rPr>
          <w:rFonts w:ascii="Times New Roman" w:hAnsi="Times New Roman" w:cs="Times New Roman"/>
          <w:b/>
          <w:sz w:val="28"/>
          <w:szCs w:val="28"/>
        </w:rPr>
        <w:t>Инвестиции</w:t>
      </w:r>
    </w:p>
    <w:p w:rsidR="00194017" w:rsidRPr="00681230" w:rsidRDefault="00194017" w:rsidP="0098202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46A" w:rsidRPr="00681230" w:rsidRDefault="00E8576E" w:rsidP="0098202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предпринимательства) по данным </w:t>
      </w:r>
      <w:proofErr w:type="spellStart"/>
      <w:r w:rsidRPr="00681230">
        <w:rPr>
          <w:rFonts w:ascii="Times New Roman" w:hAnsi="Times New Roman" w:cs="Times New Roman"/>
          <w:sz w:val="28"/>
          <w:szCs w:val="28"/>
        </w:rPr>
        <w:t>Красстата</w:t>
      </w:r>
      <w:proofErr w:type="spellEnd"/>
      <w:r w:rsidRPr="00681230">
        <w:rPr>
          <w:rFonts w:ascii="Times New Roman" w:hAnsi="Times New Roman" w:cs="Times New Roman"/>
          <w:sz w:val="28"/>
          <w:szCs w:val="28"/>
        </w:rPr>
        <w:t xml:space="preserve"> в 202</w:t>
      </w:r>
      <w:r w:rsidR="00B24635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году составил 1</w:t>
      </w:r>
      <w:r w:rsidR="00B24635" w:rsidRPr="00681230">
        <w:rPr>
          <w:rFonts w:ascii="Times New Roman" w:hAnsi="Times New Roman" w:cs="Times New Roman"/>
          <w:sz w:val="28"/>
          <w:szCs w:val="28"/>
        </w:rPr>
        <w:t xml:space="preserve"> 236,589 </w:t>
      </w:r>
      <w:r w:rsidRPr="00681230">
        <w:rPr>
          <w:rFonts w:ascii="Times New Roman" w:hAnsi="Times New Roman" w:cs="Times New Roman"/>
          <w:sz w:val="28"/>
          <w:szCs w:val="28"/>
        </w:rPr>
        <w:t xml:space="preserve">млн. руб., что составляет </w:t>
      </w:r>
      <w:r w:rsidR="00B24635" w:rsidRPr="00681230">
        <w:rPr>
          <w:rFonts w:ascii="Times New Roman" w:hAnsi="Times New Roman" w:cs="Times New Roman"/>
          <w:sz w:val="28"/>
          <w:szCs w:val="28"/>
        </w:rPr>
        <w:t>113,92</w:t>
      </w:r>
      <w:r w:rsidRPr="00681230">
        <w:rPr>
          <w:rFonts w:ascii="Times New Roman" w:hAnsi="Times New Roman" w:cs="Times New Roman"/>
          <w:sz w:val="28"/>
          <w:szCs w:val="28"/>
        </w:rPr>
        <w:t xml:space="preserve"> % к 202</w:t>
      </w:r>
      <w:r w:rsidR="00B24635" w:rsidRPr="00681230">
        <w:rPr>
          <w:rFonts w:ascii="Times New Roman" w:hAnsi="Times New Roman" w:cs="Times New Roman"/>
          <w:sz w:val="28"/>
          <w:szCs w:val="28"/>
        </w:rPr>
        <w:t>2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0546A" w:rsidRPr="00681230" w:rsidRDefault="00D0546A" w:rsidP="0098202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Объем инвестиций в 202</w:t>
      </w:r>
      <w:r w:rsidR="00B24635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году по отношению к 202</w:t>
      </w:r>
      <w:r w:rsidR="00B24635" w:rsidRPr="00681230">
        <w:rPr>
          <w:rFonts w:ascii="Times New Roman" w:hAnsi="Times New Roman" w:cs="Times New Roman"/>
          <w:sz w:val="28"/>
          <w:szCs w:val="28"/>
        </w:rPr>
        <w:t>2</w:t>
      </w:r>
      <w:r w:rsidRPr="00681230">
        <w:rPr>
          <w:rFonts w:ascii="Times New Roman" w:hAnsi="Times New Roman" w:cs="Times New Roman"/>
          <w:sz w:val="28"/>
          <w:szCs w:val="28"/>
        </w:rPr>
        <w:t xml:space="preserve"> увеличился за счет роста инвестиций по собирательной классификации «Промышленность» на 11</w:t>
      </w:r>
      <w:r w:rsidR="00A90A74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>,</w:t>
      </w:r>
      <w:r w:rsidR="00A90A74" w:rsidRPr="00681230">
        <w:rPr>
          <w:rFonts w:ascii="Times New Roman" w:hAnsi="Times New Roman" w:cs="Times New Roman"/>
          <w:sz w:val="28"/>
          <w:szCs w:val="28"/>
        </w:rPr>
        <w:t>1</w:t>
      </w:r>
      <w:r w:rsidRPr="00681230">
        <w:rPr>
          <w:rFonts w:ascii="Times New Roman" w:hAnsi="Times New Roman" w:cs="Times New Roman"/>
          <w:sz w:val="28"/>
          <w:szCs w:val="28"/>
        </w:rPr>
        <w:t xml:space="preserve">2%. Порядка </w:t>
      </w:r>
      <w:r w:rsidR="00A90A74" w:rsidRPr="00681230">
        <w:rPr>
          <w:rFonts w:ascii="Times New Roman" w:hAnsi="Times New Roman" w:cs="Times New Roman"/>
          <w:sz w:val="28"/>
          <w:szCs w:val="28"/>
        </w:rPr>
        <w:t>10</w:t>
      </w:r>
      <w:r w:rsidRPr="00681230">
        <w:rPr>
          <w:rFonts w:ascii="Times New Roman" w:hAnsi="Times New Roman" w:cs="Times New Roman"/>
          <w:sz w:val="28"/>
          <w:szCs w:val="28"/>
        </w:rPr>
        <w:t>00,00 млн. руб. инвестировали предприятия СУЭК в поддержание производственных мощностей и обеспечение стабильного функционирования в 202</w:t>
      </w:r>
      <w:r w:rsidR="00A90A74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0546A" w:rsidRPr="00681230" w:rsidRDefault="00276F16" w:rsidP="0098202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Объем бюджетных инвестиций в 2023 году сложился за счет капитальных вложений в строительство и реконструкцию спортивных объектов (ремонт </w:t>
      </w:r>
      <w:proofErr w:type="spellStart"/>
      <w:r w:rsidRPr="00681230">
        <w:rPr>
          <w:rFonts w:ascii="Times New Roman" w:hAnsi="Times New Roman" w:cs="Times New Roman"/>
          <w:sz w:val="28"/>
          <w:szCs w:val="28"/>
        </w:rPr>
        <w:t>лыжероллерной</w:t>
      </w:r>
      <w:proofErr w:type="spellEnd"/>
      <w:r w:rsidRPr="00681230">
        <w:rPr>
          <w:rFonts w:ascii="Times New Roman" w:hAnsi="Times New Roman" w:cs="Times New Roman"/>
          <w:sz w:val="28"/>
          <w:szCs w:val="28"/>
        </w:rPr>
        <w:t xml:space="preserve"> трассы, строительство спортивной площадки, реконструкция хоккейной коробки на городском стадионе), </w:t>
      </w:r>
      <w:r w:rsidRPr="00681230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благоустройство парка МБУК ГДК «Угольщик», благоустройство детской площадки в микрорайоне Победы, возле магазина «Форт», строительство сетей водоснабжения в </w:t>
      </w:r>
      <w:proofErr w:type="spellStart"/>
      <w:r w:rsidRPr="00681230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681230">
        <w:rPr>
          <w:rFonts w:ascii="Times New Roman" w:hAnsi="Times New Roman" w:cs="Times New Roman"/>
          <w:sz w:val="28"/>
          <w:szCs w:val="28"/>
        </w:rPr>
        <w:t>. Северный, окончание ремонтов МБОУ СОШ №1 и СОШ №2.</w:t>
      </w:r>
    </w:p>
    <w:p w:rsidR="00A90A74" w:rsidRPr="00681230" w:rsidRDefault="00A90A74" w:rsidP="00A90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рамках концессионных соглашений в сфере водоснабжения и водоотведения, заключённых с ООО «Эко-Восток», разработаны и утверждены инвестиционные программы. В рамках данных программ предусмотрена реализация следующих мероприятий:</w:t>
      </w:r>
    </w:p>
    <w:p w:rsidR="00A90A74" w:rsidRPr="00681230" w:rsidRDefault="00A90A74" w:rsidP="00A90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- строительство водопроводной сети по ул. Тенистой и пер. Горный (изыскания – 2023 год, ПСД – 2024 год, СМР – 2025 год);</w:t>
      </w:r>
    </w:p>
    <w:p w:rsidR="00A90A74" w:rsidRPr="00681230" w:rsidRDefault="00A90A74" w:rsidP="00A90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- строительство сливной станции для приема стоков от бытовых септиков, производительностью 50м</w:t>
      </w:r>
      <w:r w:rsidRPr="0068123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>/сутки (изыскания – 2023 год, ПСД – 2024 год, СМР – 2025 год).</w:t>
      </w:r>
    </w:p>
    <w:p w:rsidR="00BF40AD" w:rsidRPr="00681230" w:rsidRDefault="00A90A74" w:rsidP="00A90A74">
      <w:pPr>
        <w:pStyle w:val="a3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2023 году в рамках данной инвестиционной программы по водоснабжению выполнены проектные изыскания на общую сумму 180 000 рублей, в том числе инженерно-геодезические изыскания на сумму 40 000 руб. и инженерно-геологические изыскания на сумму 140 000 руб.; по водоотведению выполнены проектные изыскания на общую сумму 113 000 руб., в том числе инженерно-геодезические изыскания на сумму 20 000 руб. и инженерно-геологические изыскания на сумму 93 000 руб.</w:t>
      </w:r>
    </w:p>
    <w:p w:rsidR="00A90A74" w:rsidRPr="00681230" w:rsidRDefault="00A90A74" w:rsidP="00A90A74">
      <w:pPr>
        <w:pStyle w:val="a3"/>
        <w:spacing w:after="240" w:line="240" w:lineRule="auto"/>
        <w:ind w:left="0"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A0495" w:rsidRPr="00681230" w:rsidRDefault="008A0495" w:rsidP="00982027">
      <w:pPr>
        <w:pStyle w:val="a3"/>
        <w:spacing w:after="24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230">
        <w:rPr>
          <w:rFonts w:ascii="Times New Roman" w:hAnsi="Times New Roman" w:cs="Times New Roman"/>
          <w:b/>
          <w:sz w:val="28"/>
          <w:szCs w:val="28"/>
        </w:rPr>
        <w:t>Жилищное строительство</w:t>
      </w:r>
    </w:p>
    <w:p w:rsidR="0063578E" w:rsidRPr="00681230" w:rsidRDefault="00FF0A5E" w:rsidP="00982027">
      <w:pPr>
        <w:pStyle w:val="a3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202</w:t>
      </w:r>
      <w:r w:rsidR="00B24635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году введены в эксплуатацию индивидуальные жилые дома общей площадью 3 </w:t>
      </w:r>
      <w:r w:rsidR="00C96692" w:rsidRPr="00681230">
        <w:rPr>
          <w:rFonts w:ascii="Times New Roman" w:hAnsi="Times New Roman" w:cs="Times New Roman"/>
          <w:sz w:val="28"/>
          <w:szCs w:val="28"/>
        </w:rPr>
        <w:t>0</w:t>
      </w:r>
      <w:r w:rsidR="00B24635" w:rsidRPr="00681230">
        <w:rPr>
          <w:rFonts w:ascii="Times New Roman" w:hAnsi="Times New Roman" w:cs="Times New Roman"/>
          <w:sz w:val="28"/>
          <w:szCs w:val="28"/>
        </w:rPr>
        <w:t>68</w:t>
      </w:r>
      <w:r w:rsidRPr="00681230">
        <w:rPr>
          <w:rFonts w:ascii="Times New Roman" w:hAnsi="Times New Roman" w:cs="Times New Roman"/>
          <w:sz w:val="28"/>
          <w:szCs w:val="28"/>
        </w:rPr>
        <w:t xml:space="preserve"> кв. м, или </w:t>
      </w:r>
      <w:r w:rsidR="00EB79CF" w:rsidRPr="00681230">
        <w:rPr>
          <w:rFonts w:ascii="Times New Roman" w:hAnsi="Times New Roman" w:cs="Times New Roman"/>
          <w:sz w:val="28"/>
          <w:szCs w:val="28"/>
        </w:rPr>
        <w:t>123,71</w:t>
      </w:r>
      <w:r w:rsidRPr="00681230">
        <w:rPr>
          <w:rFonts w:ascii="Times New Roman" w:hAnsi="Times New Roman" w:cs="Times New Roman"/>
          <w:sz w:val="28"/>
          <w:szCs w:val="28"/>
        </w:rPr>
        <w:t xml:space="preserve"> % к плану на 202</w:t>
      </w:r>
      <w:r w:rsidR="00EB79CF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год, </w:t>
      </w:r>
      <w:r w:rsidR="00EB79CF" w:rsidRPr="00681230">
        <w:rPr>
          <w:rFonts w:ascii="Times New Roman" w:hAnsi="Times New Roman" w:cs="Times New Roman"/>
          <w:sz w:val="28"/>
          <w:szCs w:val="28"/>
        </w:rPr>
        <w:t>100,85</w:t>
      </w:r>
      <w:r w:rsidRPr="00681230">
        <w:rPr>
          <w:rFonts w:ascii="Times New Roman" w:hAnsi="Times New Roman" w:cs="Times New Roman"/>
          <w:sz w:val="28"/>
          <w:szCs w:val="28"/>
        </w:rPr>
        <w:t xml:space="preserve"> % к уровню 202</w:t>
      </w:r>
      <w:r w:rsidR="00EB79CF" w:rsidRPr="00681230">
        <w:rPr>
          <w:rFonts w:ascii="Times New Roman" w:hAnsi="Times New Roman" w:cs="Times New Roman"/>
          <w:sz w:val="28"/>
          <w:szCs w:val="28"/>
        </w:rPr>
        <w:t>2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1760F0" w:rsidRPr="00681230">
        <w:rPr>
          <w:rFonts w:ascii="Times New Roman" w:hAnsi="Times New Roman" w:cs="Times New Roman"/>
          <w:sz w:val="28"/>
          <w:szCs w:val="28"/>
        </w:rPr>
        <w:t>Строительство жилья осуществляется за счет собственных и заемных средств населения.</w:t>
      </w:r>
    </w:p>
    <w:p w:rsidR="00FF0A5E" w:rsidRPr="00681230" w:rsidRDefault="00FF0A5E" w:rsidP="00982027">
      <w:pPr>
        <w:pStyle w:val="a3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3578E" w:rsidRPr="00681230" w:rsidRDefault="0063578E" w:rsidP="0098202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431145006"/>
      <w:r w:rsidRPr="0068123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Товарооборот розничной торговли</w:t>
      </w:r>
      <w:bookmarkEnd w:id="4"/>
    </w:p>
    <w:p w:rsidR="002E6FF6" w:rsidRPr="00681230" w:rsidRDefault="0063578E" w:rsidP="00982027">
      <w:pPr>
        <w:pStyle w:val="a3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E4358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31823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37B2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358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 роста товароо</w:t>
      </w:r>
      <w:r w:rsidR="00413F5E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борота розничной торговли </w:t>
      </w:r>
      <w:r w:rsidR="00131823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предварительным данным </w:t>
      </w:r>
      <w:r w:rsidR="00413F5E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</w:t>
      </w:r>
      <w:r w:rsidR="009A7C62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13F5E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 уровне</w:t>
      </w:r>
      <w:r w:rsidR="00A74AB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C62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 </w:t>
      </w:r>
      <w:r w:rsidR="002037B2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  <w:r w:rsidR="006970A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сопоставимых ценах </w:t>
      </w:r>
      <w:r w:rsidR="002C092E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037B2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2,6</w:t>
      </w:r>
      <w:r w:rsidR="00F61CD6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956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млрд.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2C092E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037B2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="00DF7BA7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92E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</w:t>
      </w:r>
      <w:r w:rsidR="004E67D4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C092E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7B2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увеличением покупательской активности населения, а также с умеренным </w:t>
      </w:r>
      <w:r w:rsidR="0065559F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ростом цен </w:t>
      </w:r>
      <w:r w:rsidR="002037B2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товары</w:t>
      </w:r>
      <w:r w:rsidR="002C092E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F7BA7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092E" w:rsidRPr="00681230" w:rsidRDefault="002C092E" w:rsidP="0098202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578E" w:rsidRPr="00681230" w:rsidRDefault="0063578E" w:rsidP="00982027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bookmarkStart w:id="5" w:name="_Toc431145008"/>
      <w:r w:rsidRPr="0068123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Платные услуги</w:t>
      </w:r>
      <w:bookmarkEnd w:id="5"/>
    </w:p>
    <w:p w:rsidR="00434295" w:rsidRPr="00681230" w:rsidRDefault="00434295" w:rsidP="0098202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развития платных услуг, оказываемых населению, является платёжеспособный спрос и первоочередное потребление определённого объема обязательных и социально необходимых видов услуг.</w:t>
      </w:r>
    </w:p>
    <w:p w:rsidR="00434295" w:rsidRPr="00681230" w:rsidRDefault="00434295" w:rsidP="00982027">
      <w:pPr>
        <w:pStyle w:val="a3"/>
        <w:spacing w:after="24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оценке в 20</w:t>
      </w:r>
      <w:r w:rsidR="0015249C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37B2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платных услуг населению </w:t>
      </w:r>
      <w:r w:rsidR="0065559F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</w:t>
      </w:r>
      <w:r w:rsidR="0015249C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037B2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249C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65559F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 </w:t>
      </w:r>
      <w:r w:rsidR="00902589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сопоставимых ценах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сравнении с предыдущим </w:t>
      </w:r>
      <w:r w:rsidR="0015249C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 годом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249C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2C8A" w:rsidRPr="00681230" w:rsidRDefault="00592C8A" w:rsidP="00982027">
      <w:pPr>
        <w:pStyle w:val="a3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6"/>
          <w:szCs w:val="6"/>
          <w:lang w:eastAsia="ru-RU"/>
        </w:rPr>
      </w:pPr>
      <w:bookmarkStart w:id="6" w:name="_Toc431145011"/>
    </w:p>
    <w:p w:rsidR="001760F0" w:rsidRPr="00681230" w:rsidRDefault="001760F0" w:rsidP="0098202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81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</w:t>
      </w:r>
      <w:proofErr w:type="spellEnd"/>
      <w:r w:rsidRPr="00681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коммунальное хозяйство</w:t>
      </w:r>
    </w:p>
    <w:p w:rsidR="00706648" w:rsidRPr="00681230" w:rsidRDefault="00706648" w:rsidP="00982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При подготовке к очередному отопительному сезону </w:t>
      </w:r>
      <w:r w:rsidR="002966D3" w:rsidRPr="00681230">
        <w:rPr>
          <w:rFonts w:ascii="Times New Roman" w:hAnsi="Times New Roman" w:cs="Times New Roman"/>
          <w:sz w:val="28"/>
          <w:szCs w:val="28"/>
        </w:rPr>
        <w:t>2023</w:t>
      </w:r>
      <w:r w:rsidRPr="00681230">
        <w:rPr>
          <w:rFonts w:ascii="Times New Roman" w:hAnsi="Times New Roman" w:cs="Times New Roman"/>
          <w:sz w:val="28"/>
          <w:szCs w:val="28"/>
        </w:rPr>
        <w:t xml:space="preserve"> - 202</w:t>
      </w:r>
      <w:r w:rsidR="002966D3" w:rsidRPr="00681230">
        <w:rPr>
          <w:rFonts w:ascii="Times New Roman" w:hAnsi="Times New Roman" w:cs="Times New Roman"/>
          <w:sz w:val="28"/>
          <w:szCs w:val="28"/>
        </w:rPr>
        <w:t>4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годов были сформированы паспорта готовности по всем объектам, от которых зависит надёжное теплоснабжение.</w:t>
      </w:r>
    </w:p>
    <w:p w:rsidR="00706648" w:rsidRPr="00681230" w:rsidRDefault="00706648" w:rsidP="00982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lastRenderedPageBreak/>
        <w:t>Проведена замена 0,</w:t>
      </w:r>
      <w:r w:rsidR="002966D3" w:rsidRPr="00681230">
        <w:rPr>
          <w:rFonts w:ascii="Times New Roman" w:hAnsi="Times New Roman" w:cs="Times New Roman"/>
          <w:sz w:val="28"/>
          <w:szCs w:val="28"/>
        </w:rPr>
        <w:t>484</w:t>
      </w:r>
      <w:r w:rsidRPr="00681230">
        <w:rPr>
          <w:rFonts w:ascii="Times New Roman" w:hAnsi="Times New Roman" w:cs="Times New Roman"/>
          <w:sz w:val="28"/>
          <w:szCs w:val="28"/>
        </w:rPr>
        <w:t xml:space="preserve"> км ветхих тепловых сетей в двухтрубном исполнении, заменено </w:t>
      </w:r>
      <w:r w:rsidR="002966D3" w:rsidRPr="00681230">
        <w:rPr>
          <w:rFonts w:ascii="Times New Roman" w:hAnsi="Times New Roman" w:cs="Times New Roman"/>
          <w:sz w:val="28"/>
          <w:szCs w:val="28"/>
        </w:rPr>
        <w:t>1,83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км сетей водопровода.</w:t>
      </w:r>
    </w:p>
    <w:p w:rsidR="002966D3" w:rsidRPr="00681230" w:rsidRDefault="002966D3" w:rsidP="00296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рамках концессионных соглашений в сфере водоснабжения и водоотведения, заключённых с ООО «Эко-Восток», разработаны и утверждены инвестиционные программы. В рамках данных программ предусмотрена реализация следующих мероприятий:</w:t>
      </w:r>
    </w:p>
    <w:p w:rsidR="002966D3" w:rsidRPr="00681230" w:rsidRDefault="002966D3" w:rsidP="00296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- строительство водопроводной сети по ул. Тенистой и пер. Горный (изыскания – 2023 год, ПСД – 2024 год, СМР – 2025 год);</w:t>
      </w:r>
    </w:p>
    <w:p w:rsidR="002966D3" w:rsidRPr="00681230" w:rsidRDefault="002966D3" w:rsidP="00296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- строительство сливной станции для приема стоков от бытовых септиков, производительностью 50м3/сутки (изыскания – 2023 год, ПСД – 2024 год, СМР – 2025 год).</w:t>
      </w:r>
    </w:p>
    <w:p w:rsidR="00706648" w:rsidRPr="00681230" w:rsidRDefault="002966D3" w:rsidP="00296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2023 году в рамках данной инвестиционной программы по водоснабжению выполнены проектные изыскания на общую сумму 180 000 рублей, в том числе инженерно-геодезические изыскания на сумму 40 000 руб. и инженерно-геологические изыскания на сумму 140 000 руб.; по водоотведению выполнены проектные изыскания на общую сумму 113 000 руб., в том числе инженерно-геодезические изыскания на сумму 20 000 руб. и инженерно-геологические изыскания на сумму 93 000 руб.</w:t>
      </w:r>
    </w:p>
    <w:p w:rsidR="00706648" w:rsidRPr="00681230" w:rsidRDefault="002966D3" w:rsidP="00982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Проведены работы по актуализации схемы теплоснабжения на 2024 год, что позволит осуществлять дальнейшую модернизацию и повышение </w:t>
      </w:r>
      <w:proofErr w:type="spellStart"/>
      <w:r w:rsidRPr="00681230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681230">
        <w:rPr>
          <w:rFonts w:ascii="Times New Roman" w:hAnsi="Times New Roman" w:cs="Times New Roman"/>
          <w:sz w:val="28"/>
          <w:szCs w:val="28"/>
        </w:rPr>
        <w:t xml:space="preserve"> системы теплоснабжения.</w:t>
      </w:r>
    </w:p>
    <w:p w:rsidR="002966D3" w:rsidRPr="00681230" w:rsidRDefault="002966D3" w:rsidP="00296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Проведены работы по актуализации схемы водоснабжения и водоотведения.</w:t>
      </w:r>
    </w:p>
    <w:p w:rsidR="002966D3" w:rsidRPr="00681230" w:rsidRDefault="002966D3" w:rsidP="00296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2023 году завершено строительство объекта «Строительство сетей водоснабжения в микрорайоне «Северный». Общая протяжённость трубопровода составила почти 7 км. Общий объём средств составил порядка 73 млн. руб. (из краевого и местного бюджетов).</w:t>
      </w:r>
    </w:p>
    <w:p w:rsidR="002966D3" w:rsidRPr="00681230" w:rsidRDefault="002966D3" w:rsidP="00296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течение 2023 года проводились мероприятия по мониторингу пилотной скважины на Бородинском месторождении подземных вод в урочище Кузьминов лог. Финансовые средства в объёме 2,5 млн. руб. выделены Фондом «СУЭК-Регионам». Мероприятия продолжаются и в 2024г.</w:t>
      </w:r>
    </w:p>
    <w:p w:rsidR="002966D3" w:rsidRPr="00681230" w:rsidRDefault="002966D3" w:rsidP="00296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2023г. разработана проектно-сметная документация «</w:t>
      </w:r>
      <w:proofErr w:type="spellStart"/>
      <w:r w:rsidRPr="00681230">
        <w:rPr>
          <w:rFonts w:ascii="Times New Roman" w:hAnsi="Times New Roman" w:cs="Times New Roman"/>
          <w:sz w:val="28"/>
          <w:szCs w:val="28"/>
        </w:rPr>
        <w:t>Доразведка</w:t>
      </w:r>
      <w:proofErr w:type="spellEnd"/>
      <w:r w:rsidRPr="00681230">
        <w:rPr>
          <w:rFonts w:ascii="Times New Roman" w:hAnsi="Times New Roman" w:cs="Times New Roman"/>
          <w:sz w:val="28"/>
          <w:szCs w:val="28"/>
        </w:rPr>
        <w:t xml:space="preserve"> Бородинского месторождения подземных вод» в соответствии с которой предполагается бурение четырех наблюдательных и пяти разведочных скважин для проведения дальнейшего мониторинга с целью определения количества запасов подземных вод на месторождении. Сметная стоимость проекта 123 416 422,86 руб. Финансовые средства в объёме 598 838,38 руб. выделены Фондом «СУЭК-Регионам».</w:t>
      </w:r>
    </w:p>
    <w:p w:rsidR="00706648" w:rsidRPr="00681230" w:rsidRDefault="002966D3" w:rsidP="00296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С целью развития освещения на территории города в 2023 году продолжает свое действие </w:t>
      </w:r>
      <w:proofErr w:type="spellStart"/>
      <w:r w:rsidRPr="00681230">
        <w:rPr>
          <w:rFonts w:ascii="Times New Roman" w:hAnsi="Times New Roman" w:cs="Times New Roman"/>
          <w:sz w:val="28"/>
          <w:szCs w:val="28"/>
        </w:rPr>
        <w:t>энергосервисный</w:t>
      </w:r>
      <w:proofErr w:type="spellEnd"/>
      <w:r w:rsidRPr="00681230">
        <w:rPr>
          <w:rFonts w:ascii="Times New Roman" w:hAnsi="Times New Roman" w:cs="Times New Roman"/>
          <w:sz w:val="28"/>
          <w:szCs w:val="28"/>
        </w:rPr>
        <w:t xml:space="preserve"> контракт. Снижение потребления электрической энергии по уличному освещению по отношению к базовому году (2019г.) в 2023 году составило 667 081 кВт/ч.</w:t>
      </w:r>
    </w:p>
    <w:p w:rsidR="00FD7668" w:rsidRPr="00681230" w:rsidRDefault="002966D3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hAnsi="Times New Roman" w:cs="Times New Roman"/>
          <w:sz w:val="28"/>
          <w:szCs w:val="28"/>
        </w:rPr>
        <w:lastRenderedPageBreak/>
        <w:t>По данным ЕДДС за 2023 год в городе произошло 10 случаев аварийного отключения ХВС, 18 случаев аварийного отключения ГВС и 10 случаев аварийного отключения электроэнергии. Все случаи отключения оперативно устранялись обслуживающими организациями в установленные сроки.</w:t>
      </w:r>
    </w:p>
    <w:p w:rsidR="00127423" w:rsidRPr="00681230" w:rsidRDefault="00127423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7668" w:rsidRPr="00681230" w:rsidRDefault="00FD7668" w:rsidP="0098202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было завершено благоустройство детской площадки в микрорайоне Победы, возле магазина «Форт», начатое в 2022 году. В 2022 году общий объём средств составил 5 669,6 тыс. руб., в 2023 году – 8 234,9 тыс. руб., всего порядка 14 млн. руб. из всех видов бюджетов (федеральный, краевой, местный).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Разработкой проекта занималась та же проектная организация из г. Красноярск ООО «Тектоника», которая разрабатывала проект для 1 этапа. В связи с этим была сохранена общая концепция благоустройства детской площадки.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этапе были установлены новые малые архитектурные формы (скамьи, урны, качели разных видов, песочница, игровые и спортивные комплексы), обустроена система видеонаблюдения, отремонтирована асфальтовая дорожка, установлена канатная дорога, а также высажено дополнительное озеленение (в дополнение к высаженному на первом этапе).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Выполнено благоустройство двух дворовых территорий – по адресу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мкрн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Победы, д. 14 и ул. Ленина, 52 «а», общим объёмом средств – 3 529,2 тыс. руб. В каждом дворе заасфальтированы проезды, отремонтированы тротуары, установлены песочницы.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Бородино стал победителем VII Всероссийского конкурса лучших проектов создания комфортной городской среды в категории «Малые города». По итогам конкурса в 2023 году проведено благоустройство западной стороны парка Дворца культуры «Угольщик». Общий объём средств составил более 80 млн. руб.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на содержание мест захоронений направлено 40,5 тыс. руб. (очистка дорог от снега с вывозом снежных масс).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на старом кладбище выполнено благоустройство и восстановление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воинского</w:t>
      </w:r>
      <w:r w:rsidR="0088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захоронения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погибшего в 1982 году в Афганистане при исполнении интернационального долга майора Аркадия Кузьмича Пастушенко. Была уложена плитка (по всем строительным правилам, с выравниванием площадки и обустройством фундамента), отремонтирован и обновлён памятник, установлена мемориальная табличка. Общий объём средств – 71,56 тыс. руб. (из средств краевого и местного бюджетов).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2023 год рассмотрено 85 материалов в части нарушения Правил благоустройства территории городского округа города Бородино, вынесено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33 штрафа, на общую сумму 91 тысяча рублей, по статье 5.1 Закона Красноярского края «Об административных правонарушениях».  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МБУ «Управление городским хозяйством города Бородино» были проведены следующие работы: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выполнено 41,853 км горизонтальной разметки краской (814,57 тыс. руб.);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вывоз и сгребание снега в объеме 4115м.куб. (1114,996 тыс. руб.);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остановочных павильонов – ост. Поликлиника, АЗС – произведена замена поврежденного поликарбоната на профильный лист (16,17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высадка рассады в количестве 10378 шт., которая приобретена на сумму 189,022 тыс. руб.;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обслуживание двенадцати светофорных объектов (198,932 тыс. рублей,);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приобретены 61 шт. дорожных знаков (110,21 тыс. рублей);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спил деревьев специализированной организацией в количестве -10 стволов (ул. Восточная, 32, Октябрьская, 56 (музей), ул. Ленина, 10-2, ул. Нижне-Сибирская, Советская, 35 (171,596 тыс. руб.).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Сотрудниками МБУ «УГХ г. Бородино» произведен ремонт МАФ по адресам: детская площадка ул. Ленина, 63, </w:t>
      </w:r>
      <w:proofErr w:type="spellStart"/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скейт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8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(р-н маг. ТАЛС), детская площадка во дворе дома ул. Ленина, 52А – восстановлены тренажеры, заменены деревянные детали на скамейках, урнах, качелях. Также проводился покос травы общественных пространств и на улицах города.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Произведены работы по восстановлению информационных стендов по адресу ул. Маяковского, д.23, м-н Стахановский,12/1.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приобретена специальная техника для обслуживания дорог УАЗ стоимостью 1493,3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ЗИЛ -100,0 тыс. руб.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измельчения древесины приобретена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рубительная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машина на сумму - 169 448 руб.</w:t>
      </w:r>
    </w:p>
    <w:p w:rsidR="00706648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данной организации видна на улицах города. Однако есть и проблемы оснащения данной организации техникой, которую решаем и будем решать в текущем и последующих годах.</w:t>
      </w:r>
    </w:p>
    <w:p w:rsidR="00706648" w:rsidRPr="00681230" w:rsidRDefault="00706648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зеленого хозяйства в течение 2022 года потрачено 1775682,34 рубля (содержание клумб, высадка цветов, покос травы, спиливание и обрезка тополей).</w:t>
      </w:r>
    </w:p>
    <w:p w:rsidR="00FD7668" w:rsidRPr="00681230" w:rsidRDefault="00706648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 выдано 1 предписание о демонтаже самовольно установленной рекламной конструкции.</w:t>
      </w:r>
    </w:p>
    <w:p w:rsidR="00706648" w:rsidRPr="00681230" w:rsidRDefault="00706648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C2BE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были реализованы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 </w:t>
      </w:r>
      <w:r w:rsidR="00887FE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охраны окружающей  среды на общую сумму </w:t>
      </w:r>
      <w:r w:rsidR="002C2BE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2 940,85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рублей: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ликвидация несанкционированных свалок с территории города,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пляжа  (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собрано, вывезено и утилизировано) – 213,19  м3 отходов на сумму 349,2 тыс. рублей;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вывезено твердых коммунальных отходов с кладбищ, объемом 690,87 м3 на сумму 661,6 тыс. рублей;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организовано 17 контейнерных площадок;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приобретено 107 шт. контейнерного оборудования (104 шт.  металлических контейнера объемом 0,75 м3 и 3 бункера объемом 8 м3).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действующим законодательством по обращению с твердыми коммунальными отходами на территории города определен региональный оператор ООО «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Рециклинговая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компания».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2023 год в городе Бородино собрано, вывезено и утилизировано – 6,010 тыс. тонн твердых коммунальных отходов.</w:t>
      </w:r>
    </w:p>
    <w:p w:rsidR="002C2BEB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Произведена утилизация шин в количестве 1316 штук на сумму 178 984,00 рубля.</w:t>
      </w:r>
    </w:p>
    <w:p w:rsidR="00706648" w:rsidRPr="00681230" w:rsidRDefault="002C2BEB" w:rsidP="002C2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года произведен отлов безнадзорных животных в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  47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голов. Затраты на отлов собак составили 457,7 тыс. рублей. По поступающим заявкам от жителей города и городских организаций на отлов, собак отлавливали, проводили осмотр, вакцинацию, стерилизацию или кастрацию. В случае если животное здоровое, то ее выпускали обратно в среду обитания.</w:t>
      </w:r>
    </w:p>
    <w:p w:rsidR="00127423" w:rsidRPr="00681230" w:rsidRDefault="00127423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0223" w:rsidRPr="00681230" w:rsidRDefault="00E41FE0" w:rsidP="0098202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C0223" w:rsidRPr="00681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сфера</w:t>
      </w:r>
    </w:p>
    <w:p w:rsidR="00651638" w:rsidRPr="00681230" w:rsidRDefault="00EA261A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социальной сферы напрямую влияет на качество жизни населения. В связи с этим одним из приоритетов является сохранение и улучшение состояния здоровья населения, создание условий для массового занятия спортом, повышение уровня образования и культуры жителей, адресная поддержка нуждающихся граждан.</w:t>
      </w:r>
    </w:p>
    <w:p w:rsidR="00152FC2" w:rsidRPr="00681230" w:rsidRDefault="00152FC2" w:rsidP="00E41F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81230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Предоставление доступного и качественного образования является одним из факторов, определяющих уровень жизни населения, качество человеческого потенциала.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Реализация национального проекта «Образование» дает возможность доступности общего образования в муниципальных образовательных организациях для каждого ребенка независимо от достатка семьи, особенностей здоровья.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В школах и садах получают образовательные услуги 122 и 82 ребенка соответственно. Общая численность </w:t>
      </w:r>
      <w:proofErr w:type="gramStart"/>
      <w:r w:rsidRPr="00681230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681230">
        <w:rPr>
          <w:rFonts w:ascii="Times New Roman" w:hAnsi="Times New Roman" w:cs="Times New Roman"/>
          <w:sz w:val="28"/>
          <w:szCs w:val="28"/>
        </w:rPr>
        <w:t xml:space="preserve"> получающих образовательные услуги в школах и садах составляет 2203 и 822 соответственно.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2023 году произошла оптимизация сети дошкольных образовательных учреждений на территории города Бородино путем ликвидации муниципального казенного дошкольного образовательного учреждения детский сад комбинированного вида «Улыбка».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В целом система дошкольного образования в городе Бородино стабильно функционирует и развивается. Коллективы дошкольных образовательных учреждений города ориентированы на новые тенденции в </w:t>
      </w:r>
      <w:r w:rsidRPr="00681230">
        <w:rPr>
          <w:rFonts w:ascii="Times New Roman" w:hAnsi="Times New Roman" w:cs="Times New Roman"/>
          <w:sz w:val="28"/>
          <w:szCs w:val="28"/>
        </w:rPr>
        <w:lastRenderedPageBreak/>
        <w:t>развитии системы дошкольного образования в изменяющихся социально-экономических условиях.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2023 году в рамках реализации мероприятий по модернизации школьных систем образования в рамках государственной программы Российской Федерации «Развитие образования» завершился капитальный ремонт зданий школ № 1 и № 2. Для МБОУ "СОШ №1" и МБОУ СОШ №2 приобретено оборудование и средства обучения на сумму 28 410 599,5 рублей.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В 2023 году на проведение работ по приведению зданий и сооружений общеобразовательных организаций в соответствие требованиям </w:t>
      </w:r>
      <w:proofErr w:type="gramStart"/>
      <w:r w:rsidRPr="00681230">
        <w:rPr>
          <w:rFonts w:ascii="Times New Roman" w:hAnsi="Times New Roman" w:cs="Times New Roman"/>
          <w:sz w:val="28"/>
          <w:szCs w:val="28"/>
        </w:rPr>
        <w:t>надзорных  органов</w:t>
      </w:r>
      <w:proofErr w:type="gramEnd"/>
      <w:r w:rsidRPr="00681230">
        <w:rPr>
          <w:rFonts w:ascii="Times New Roman" w:hAnsi="Times New Roman" w:cs="Times New Roman"/>
          <w:sz w:val="28"/>
          <w:szCs w:val="28"/>
        </w:rPr>
        <w:t xml:space="preserve"> муниципалитетом получена субсидия в размере 1 272 727,28 рублей. За счет данных средств в МБОУ СОШ №2 установлено ограждение по периметру образовательной организации, в МБОУ "СОШ №1" смонтирована система видеонаблюдения.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В рамках мероприятий по обеспечению антитеррористической защищенности объектов образования получена субсидия в размере 1 053 415,7 рублей. За счет средств данной субсидии в МБОУ СОШ № 2 произведено: оснащение системой передачи тревожных сообщений в подразделения войск национальной гвардии Российской Федерации или в систему обеспечения вызова экстренных оперативных служб по единому номеру «112»; оборудование системами оповещения и управления эвакуацией либо автономными системами (средствами) экстренного оповещения работников, обучающихся и иных лиц, находящихся на объекте, о потенциальной угрозе возникновения или о возникновении чрезвычайной ситуации; оборудование на 1-м этаже помещение для охраны  с установкой в нем систем видеонаблюдения, охранной сигнализации и средств передачи тревожных сообщений в подразделения войск национальной гвардии Российской Федерации (подразделения вневедомственной охраны войск национальной гвардии Российской Федерации); оборудование системой контроля и управления доступом; оборудование контрольно-пропускных пунктов при входе (въезде) на прилегающую территорию.  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2023 году в рамках реализации федерального проекта «Современная школа» национального проекта «Образование» МБОУ СОШ № 2 освоена субсидия на создание и обеспечение функционирования центров образования естественно-научной и технологической направленностей «Точка роста» в размере 2 374 900,00 рублей: приобретено учебное оборудование. За счет средств краевого бюджета в образовательных центрах «Точка роста» проведен ремонт и оформление учебных помещений на сумму 751 112,00 рублей.</w:t>
      </w:r>
    </w:p>
    <w:p w:rsidR="00510D69" w:rsidRPr="00681230" w:rsidRDefault="00510D69" w:rsidP="00887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2023 году произведена замена оконных блоков на ПВХ в учебных кабинетах МБОУ СОШ №3 за счет средств субсидии из краевого бюджета, полученной в рамках реализации программы Красноярского края «Содействие развитию местного самоуправления», в общем объеме 5 872,224 тыс. руб.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lastRenderedPageBreak/>
        <w:t>За счет средств местного бюджета в 2023 году в ДОУ произведены текущие ремонты, в том числе связанные с устранением предписаний надзорных органов на общую сумму 384 153,00 рублей.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Средний балл ЕГЭ по городу выше краевого показателя по русскому языку, профильной математике, литературе, химии, географии, биологии и информатике.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В 2022 – 2023 учебном году получили аттестаты с отличием и право на награждение медалью «За особые успехи в учении» шесть выпускников: МБОУ «СОШ № 1» - 1 ученик, МБОУ СОШ № 3 – 5 учеников.</w:t>
      </w:r>
    </w:p>
    <w:p w:rsidR="00510D69" w:rsidRPr="00681230" w:rsidRDefault="00510D69" w:rsidP="00510D6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81230">
        <w:rPr>
          <w:rFonts w:ascii="Times New Roman" w:eastAsia="Calibri" w:hAnsi="Times New Roman" w:cs="Times New Roman"/>
          <w:sz w:val="28"/>
          <w:szCs w:val="28"/>
        </w:rPr>
        <w:t>В 2023 году   проведена независимая оценка качества условий осуществления образовательной деятельности муниципальных образовательных учреждений, подведомственных Отделу образования (далее НОКО).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5"/>
        <w:gridCol w:w="1417"/>
        <w:gridCol w:w="1418"/>
        <w:gridCol w:w="1275"/>
        <w:gridCol w:w="1418"/>
        <w:gridCol w:w="1276"/>
        <w:gridCol w:w="1214"/>
      </w:tblGrid>
      <w:tr w:rsidR="00510D69" w:rsidRPr="00681230" w:rsidTr="001161FF">
        <w:trPr>
          <w:trHeight w:val="20"/>
          <w:tblHeader/>
        </w:trPr>
        <w:tc>
          <w:tcPr>
            <w:tcW w:w="16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Открытость и доступность информации об организации, осуществляющей образовательную деятельность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Комфортность условий предоставления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Доступность услуг для инвалидов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Доброжелательность, вежливость работников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Удовлетворенность условиями оказания услуг</w:t>
            </w: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оценка</w:t>
            </w:r>
          </w:p>
        </w:tc>
      </w:tr>
      <w:tr w:rsidR="00510D69" w:rsidRPr="00681230" w:rsidTr="001161FF">
        <w:trPr>
          <w:trHeight w:val="20"/>
          <w:tblHeader/>
        </w:trPr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4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0D69" w:rsidRPr="00681230" w:rsidTr="001161FF">
        <w:trPr>
          <w:trHeight w:val="20"/>
          <w:tblHeader/>
        </w:trPr>
        <w:tc>
          <w:tcPr>
            <w:tcW w:w="160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Максимум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510D69" w:rsidRPr="00681230" w:rsidTr="001161FF">
        <w:trPr>
          <w:trHeight w:val="255"/>
        </w:trPr>
        <w:tc>
          <w:tcPr>
            <w:tcW w:w="160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сад «</w:t>
            </w:r>
            <w:proofErr w:type="spellStart"/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Дюймовочка</w:t>
            </w:r>
            <w:proofErr w:type="spellEnd"/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91,41</w:t>
            </w:r>
          </w:p>
        </w:tc>
      </w:tr>
      <w:tr w:rsidR="00510D69" w:rsidRPr="00681230" w:rsidTr="001161FF">
        <w:trPr>
          <w:trHeight w:val="255"/>
        </w:trPr>
        <w:tc>
          <w:tcPr>
            <w:tcW w:w="160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сад «Родничок»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94,12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96,76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94,71</w:t>
            </w:r>
          </w:p>
        </w:tc>
        <w:tc>
          <w:tcPr>
            <w:tcW w:w="12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85,56</w:t>
            </w:r>
          </w:p>
        </w:tc>
      </w:tr>
      <w:tr w:rsidR="00510D69" w:rsidRPr="00681230" w:rsidTr="001161FF">
        <w:trPr>
          <w:trHeight w:val="255"/>
        </w:trPr>
        <w:tc>
          <w:tcPr>
            <w:tcW w:w="160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сад «Ручеек»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97,84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97,93</w:t>
            </w:r>
          </w:p>
        </w:tc>
        <w:tc>
          <w:tcPr>
            <w:tcW w:w="12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92,11</w:t>
            </w:r>
          </w:p>
        </w:tc>
      </w:tr>
      <w:tr w:rsidR="00510D69" w:rsidRPr="00681230" w:rsidTr="001161FF">
        <w:trPr>
          <w:trHeight w:val="255"/>
        </w:trPr>
        <w:tc>
          <w:tcPr>
            <w:tcW w:w="160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сад «Сказка»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96,13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94,56</w:t>
            </w:r>
          </w:p>
        </w:tc>
        <w:tc>
          <w:tcPr>
            <w:tcW w:w="12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85,91</w:t>
            </w:r>
          </w:p>
        </w:tc>
      </w:tr>
      <w:tr w:rsidR="00510D69" w:rsidRPr="00681230" w:rsidTr="001161FF">
        <w:trPr>
          <w:trHeight w:val="255"/>
        </w:trPr>
        <w:tc>
          <w:tcPr>
            <w:tcW w:w="160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 сад «Теремок»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98,54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99,22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  <w:tc>
          <w:tcPr>
            <w:tcW w:w="12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93,71</w:t>
            </w:r>
          </w:p>
        </w:tc>
      </w:tr>
      <w:tr w:rsidR="00510D69" w:rsidRPr="00681230" w:rsidTr="001161FF">
        <w:trPr>
          <w:trHeight w:val="255"/>
        </w:trPr>
        <w:tc>
          <w:tcPr>
            <w:tcW w:w="160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общеобразовательная школа №1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86,36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67,33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92,09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89,73</w:t>
            </w:r>
          </w:p>
        </w:tc>
        <w:tc>
          <w:tcPr>
            <w:tcW w:w="12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86,08</w:t>
            </w:r>
          </w:p>
        </w:tc>
      </w:tr>
      <w:tr w:rsidR="00510D69" w:rsidRPr="00681230" w:rsidTr="001161FF">
        <w:trPr>
          <w:trHeight w:val="255"/>
        </w:trPr>
        <w:tc>
          <w:tcPr>
            <w:tcW w:w="160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общеобразовательная школа №2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95,49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96,51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95,54</w:t>
            </w:r>
          </w:p>
        </w:tc>
        <w:tc>
          <w:tcPr>
            <w:tcW w:w="12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93,06</w:t>
            </w:r>
          </w:p>
        </w:tc>
      </w:tr>
      <w:tr w:rsidR="00510D69" w:rsidRPr="00681230" w:rsidTr="001161FF">
        <w:trPr>
          <w:trHeight w:val="255"/>
        </w:trPr>
        <w:tc>
          <w:tcPr>
            <w:tcW w:w="160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общеобразовательная школа №3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94,02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96,73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94,02</w:t>
            </w:r>
          </w:p>
        </w:tc>
        <w:tc>
          <w:tcPr>
            <w:tcW w:w="12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92,96</w:t>
            </w:r>
          </w:p>
        </w:tc>
      </w:tr>
      <w:tr w:rsidR="00510D69" w:rsidRPr="00681230" w:rsidTr="001161FF">
        <w:trPr>
          <w:trHeight w:val="255"/>
        </w:trPr>
        <w:tc>
          <w:tcPr>
            <w:tcW w:w="160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технического творчества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99,28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97,09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2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0D69" w:rsidRPr="00681230" w:rsidRDefault="00510D69" w:rsidP="0011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95,18</w:t>
            </w:r>
          </w:p>
        </w:tc>
      </w:tr>
    </w:tbl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eastAsia="Calibri" w:hAnsi="Times New Roman" w:cs="Times New Roman"/>
          <w:bCs/>
          <w:sz w:val="28"/>
          <w:szCs w:val="28"/>
        </w:rPr>
        <w:t>По итогам проведения НОКО общеобразовательными учреждениями составлены планы по устранению выявленных недостатков.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В 2023 году в общеобразовательных организациях города Бородино были организованы лагеря с дневным пребыванием для 658 детей. Приобретение путевок в лагеря дневного пребывания осуществлялась из расчета 70% стоимости путевки за счет средств краевого бюджета, 30% за </w:t>
      </w:r>
      <w:r w:rsidRPr="00681230">
        <w:rPr>
          <w:rFonts w:ascii="Times New Roman" w:hAnsi="Times New Roman" w:cs="Times New Roman"/>
          <w:sz w:val="28"/>
          <w:szCs w:val="28"/>
        </w:rPr>
        <w:lastRenderedPageBreak/>
        <w:t>счет средств родителей. В лагере отдохнул 131 ребенок. Санаторно-курортное лечение получило 16 детей.</w:t>
      </w:r>
    </w:p>
    <w:p w:rsidR="00152FC2" w:rsidRPr="00681230" w:rsidRDefault="00152FC2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366" w:rsidRPr="00681230" w:rsidRDefault="00510D69" w:rsidP="00E41F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Культура,</w:t>
      </w:r>
      <w:r w:rsidR="00152FC2" w:rsidRPr="00681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спорт</w:t>
      </w:r>
      <w:r w:rsidRPr="00681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молодежная политика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в деятельности общедоступных библиотек города Бородино был отмечен рядом событий, реализованных проектов, проведённых мероприятий в соответствии со значимыми темами федерального и регионального уровней, важнейшими датами муниципального образования.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Центральная городская и Центральная детская библиотеки им. М.Ю. Лермонтова, ранее модернизированные, прошли конкурсный отбор и получили субсидию в размере 4 454 772 рубля на внедрение автоматизированных систем обслуживания читателей и обеспечение сохранности библиотечных фондов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году город Бородино стал победителем VI краевого конкурса «Самое читающее муниципальное образование» в номинации «Самый читающий городской округ», представив проект «Бородинские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Лермонтовские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чтения», направленный на популяризацию жизни и творческого наследия великого поэта и его современников, привлечение внимания к проблеме патриотического воспитания молодежи.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место в череде библиотечных событий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занимают  Бородинские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Лермонтовские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чтения. В 2023 году они проводились уже в пятый раз. Акцентным мероприятием чтений стала II научно-практическая конференция «Открывая Лермонтова». Конференция проходила на платформе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Webinar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, благодаря чему к ней подключились несколько библиотек из территорий края.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значимых мероприятий - открытие Года педагога и наставника.  В завершении цикла тематических событий, посвященных Году педагога и наставника в ЦБС им. М.Ю. Лермонтова в онлайн-офлайн формате прошло заключительное мероприятие «Педагогические династии города Бородино».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краевой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грантовой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программой «Партнерство» поддержаны два социально-значимых проекта АНО «Территория БОРОДИНО», функционирующей на базе Центральной городской библиотеки им. М.Ю. Лермонтова: проект «Стартует Бородино» (на сумму 998 160,75 руб.), направленный на реализацию авторских локальных проектов инициативных граждан города и проект «Ресурсный центр города Бородино» (на сумму 982 530,50 руб.).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«Городской Дворец культуры «Угольщик»» стал победителем краевого конкурса «Вдохновение» в номинации: «Лучший городской Дом культуры».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2023 год сотрудниками МБУК «ГДК «Угольщик»» проведено 300 культурно-досуговых мероприятия, которые посетило 49 700 человек.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МБУК ГДК «Угольщик» стабильно функционируют 43 клубных формирования различной жанровой направленности.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Коллективы Дворца культуры постоянно принимают участие в конкурсах и фестивалях, на которых становятся лауреатами. Также проводил благотворительные акции в поддержку бойцов СВО.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года в городе состоялось знаменательное событие – после масштабной реконструкции открылся городской парк. Обновлённый парк оформлен с учётом интересов горожан абсолютно всех возрастов.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самых маленьких горожан обустроена современная детская площадка с инклюзивными элементами, песочница. Появилась малая сцена для проведения уличных мероприятий, а также зрительный зал, который с комфортом разместит всех желающих.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ГДУ «Угольщик» получена субсидия для постоянно действующих коллективов самодеятельного художественного творчества в сумме 334,0 тыс. рублей на приобретение сценических костюмов.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Ансамбль народной музыки «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Русь», принял участие в открытии фестиваля православной культуры и традиций малых городов и сельских поселений Руси «София», выступил в концертном зале «Зарядье» в Москве.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2023 года МБУК ГДК «Угольщик» проводит благотворительные акции в поддержку бойцов СВО (программы, видеообращения, рисунки, трогательные письма солдатам, сбор и доставка гуманитарной помощи). Благотворительная акция «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бросаем» в поддержку бородинских солдат СВО объединила всех людей нашего города. Ученики школ шьют защитные маски для солдат, изготавливают обереги, вяжут варежки и носки. Такие мероприятия учат молодое поколение не проходить мимо беды, оказывать поддержку и сочувствие. 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учреждения разработали новую форму программы для бородинских детей участников СВО: специализированный новогодний маршрут для подростков и развлекательная программа от главы города для младшего возраста. Для жен, родителей военных и вернувшихся с ранениями солдат был организован круглый стол с представителями администрации и необходимых городских структур с целью решения накопившихся вопросов.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внимание администрация учреждения обращает на повышение квалификации сотрудников, так в 2023 году 12 сотрудников прошли повышение квалификации.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города свое развитие получили несколько видов прикладного творчества: работа на ткацком станке, лоскутное шитье, текстильная кукла;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бисероплетение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вышивка, вязание крючком и спицами; природный материал – изделия из бересты, соломки, плетение из ивы; резьба по дереву, керамика.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Домом ремесел за 2023 год было проведено 200 мероприятий, в том числе 17 выставок ИЗО, декоративно прикладного творчества и более 100 мастер-классов.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2023 года руководитель студии Гурьянова Татьяна Алексеевна отмечена дипломом лауреата I степени в Международном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конкурсе среди работников учреждений образования и культуры «Золотые руки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г.Тобольск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дипломом Победителя Международной Премии «Лучший преподаватель»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г.Москва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дипломом лауреата I степени во Всероссийском многожанровом фестивале-конкурсе «Новогодняя палитра талантов»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г.Саранск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Преподаватель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Евтуховская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Константиновна лауреат Международного фестиваля лоскутного шитья «Душа России»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г.Москва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лауреат I степени в Международной выставке лоскутного шитья «Вера. Надежда. Любовь»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г.Новосибирск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лауреат III степени в Краевом конкурсе «Новогодний Баз-ART»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г.Красноярск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Зуйкова Татьяна Фёдоровна лауреат I степени в открытом городском конкурсе работ мастеров «Ярмарка новогодних чудес»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г.Зеленогорск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В Региональном этапе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краевого конкурса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народных умельцев «Мастера Красноярья»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г.Зеленогорск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 Лауреата среди руководителей студий. Лауреаты 1,2, 3 степени в межрегиональном фестивале традиционного и современного творчества «Сибирь Мастеровая»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г.Красноярск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руководителя студий.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клубных формирований приняли участие в 36 конкурсах. Дипломы победителей и лауреатов среди детей в 8 Международных фестивалях-конкурсах, в 8 Всероссийских конкурсах и в 11 конкурсах краевого значения, в 4 городского значения.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было организовано 18 разноплановых выставок, из них 12 на основе предметов собственного фонда (в том числе 2 вне музея) и 5 гостевых.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Музей истории города Бородино оформил заявку на участие в общероссийском конкурсе на техническое оснащение музеев в мае 2022 года.  В январе 2023 года стало известно, что заявка музея получила финансовую поддержку в размере 2 млн. 370 тыс. рублей.  Приоритетными задачами   проекта   стал монтаж современного галерейного освещения в выставочном зале, наполнение экспозиции мультимедийным оборудованием, оснащение специальным оборудованием помещения для хранения культурного наследия, а также приобретение программного обеспечения и комплекта аудиогидов для проведения экскурсий по городу (Музей под открытым небом).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техническому оснащению музея в рамках нацпроекта «Культура» экскурсионная деятельность претерпела существенные изменения. Теперь экскурсоводы музея могут проводить пешеходные и выездные экскурсии для организованных групп до 24 человек (в том числе с ОВЗ по слуху) с использованием удобного комплекта индивидуальных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радиогидов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музей стал организатором шести городских мероприятий: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встреча ветерана СВО с учениками СОШ №1, посвященная годовщине начала СВО;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встреча главы города Бородино с Почетными жителями - ежегодное городское мероприятие в формате неформальной встречи на площадке музея;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день памяти жертв политических репрессий – для ветеранов и старшеклассников общеобразовательных школ города;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встреча молодежи и ветеранов Бородинского отдела МВД, приуроченное ко Дню работника правоохранительных органов;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мероприятие, посвященное 211 годовщине Бородинского сражения с участием Главы города Бородино, ветеранов СВО и общественных деятелей.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численность занимающихся физической культурой и спортом в городе Бородино - 6 447 человек, что составляет 45,66 % от числа всех жителей в возрасте 3-79 лет.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2023 года с населением города проведено 37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оздоровительных и спортивно - массовых мероприятий с общим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количеством  участников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свыше 4,6 тыс. человек.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общего количества проведенных мероприятий, мероприятия для детей и подростков – 21, с количеством участников 3 тыс. человек. 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первенство Красноярского края по мотокроссу, картингу, биатлону, баскетболу, хоккею, шахматам, волейболу, футболу с количеством участников – 1,5 тыс. человек, краевой фестиваль школьных спортивных клубов – 399 участников. Организация и проведение соревнований получили высокую оценку у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краевых  федераций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видам спорта.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Лучшие воспитанники Бородинской СШОР выступают за сборную Красноярского края по биатлону, баскетболу, борьбе самбо. 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учреждением в рамках субсидий были полечены следующие средства: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средства на частичное финансирование (возмещение) расходов муниципальных образований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на оплату услуг по санитарно-эпидемиологической оценки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 – 394 300,00 руб. (зарплата);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субсидия бюджетам муниципальных образований Красноярского края на обеспечение муниципальных организаций, осуществляющих спортивную подготовку, в соответствии с требованиями федеральных стандартов спортивной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 -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803 400,00 руб. (спортивный инвентарь;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субсидия бюджетам муниципальных образований Красноярского края на развитие детско-юношеского спорта – 594 300,00 рублей (спортивный инвентарь),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субсидия в размере 3 263 500,00 рублей на строительство спортивной площадки на городском стадионе;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субсидия в размере 198 500,00 рублей на приобретение спортивного инвентаря;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субсидия в сумме 9 898 900,00 на замену напольного покрытия в спортивном зале на ул. Олимпийская, 1а; ремонт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лыжероллерной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трассы, реконструкция хоккейной коробки на городском стадионе.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муниципальным центром тестировании Всероссийского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спортивного комплекса «Готов к труду и обороне» (ГТО) была организована работа по подготовке и сдаче норм ГТО. В тестировании приняло участие – 280 человека, из них 56% выполнили нормативы на золотой, серебряный, бронзовой знак.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в мероприятиях молодежной политики в 2023 году приняло участие 1250 подростков и молодежи, из них молодежи от 14 до 18 лет 969 человек. Проведено более 240 мероприятий, включающие в себя молодежные мероприятия и мероприятия патриотической направленности. 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востребованным направлением у подростков остается работа в трудовых отрядах.  В летний период 2023 года общее число трудоустроенных подростков, составило 146 человек (96 чел.- трудовые отряды Красноярского края; 50 человек - в отряд СУЭК). Общая сумма финансирования на временное трудоустройство подростков в отряды СУЭК составила – 713 919,85 рублей. Молодежным центром на постоянной основе, проводятся мероприятия по профориентации подростков. 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самых приоритетных направлений в сфере молодежной политики является патриотическое воспитание молодежи.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 свою деятельность Движение «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Юнармия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которое направлено на духовно-нравственное, социальное, спортивное и интеллектуальное развитие подростков.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Молодежного центра продолжают плодотворно работать клуб по месту жительства: ВПК «Беркут», в составе которого состоят 72 человека. Клуб тесно сотрудничает с Союзом офицеров и МО МВД России «Бородинский».</w:t>
      </w:r>
    </w:p>
    <w:p w:rsidR="00510D69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 свою работу театральная студия, в которой занимаются около 17 подростков. За 2023 год было поставлено 3 постановки, и ряд мастер-классов.</w:t>
      </w:r>
    </w:p>
    <w:p w:rsidR="00B62E88" w:rsidRPr="00681230" w:rsidRDefault="00510D69" w:rsidP="00510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2023 год силами волонтеров была оказана помощь в уборке снега семьям участников СВО, 8 пенсионерам, 2 инвалидам, 4 детям категории СОП и ТЖС, более 50 бездомным животным.</w:t>
      </w:r>
    </w:p>
    <w:p w:rsidR="00F24CF4" w:rsidRPr="00681230" w:rsidRDefault="00F24CF4" w:rsidP="0098202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C8A" w:rsidRPr="00681230" w:rsidRDefault="00592C8A" w:rsidP="0098202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230">
        <w:rPr>
          <w:rFonts w:ascii="Times New Roman" w:hAnsi="Times New Roman" w:cs="Times New Roman"/>
          <w:b/>
          <w:sz w:val="28"/>
          <w:szCs w:val="28"/>
        </w:rPr>
        <w:t>Муниципальные программы</w:t>
      </w:r>
    </w:p>
    <w:p w:rsidR="00F24CF4" w:rsidRPr="00681230" w:rsidRDefault="00F24CF4" w:rsidP="00982027">
      <w:pPr>
        <w:pStyle w:val="a8"/>
      </w:pPr>
      <w:r w:rsidRPr="00681230">
        <w:t>Необходимо отметить, что главным финансовым инструментом для достижения стабильности социально-экономического развития города, безусловно, служит бюджет города.</w:t>
      </w:r>
    </w:p>
    <w:p w:rsidR="00F24CF4" w:rsidRPr="00681230" w:rsidRDefault="00A3564F" w:rsidP="00982027">
      <w:pPr>
        <w:pStyle w:val="a8"/>
      </w:pPr>
      <w:r w:rsidRPr="00681230">
        <w:t>Б</w:t>
      </w:r>
      <w:r w:rsidR="00F24CF4" w:rsidRPr="00681230">
        <w:t xml:space="preserve">олее 94 % </w:t>
      </w:r>
      <w:proofErr w:type="gramStart"/>
      <w:r w:rsidR="00F24CF4" w:rsidRPr="00681230">
        <w:t>расходов муниципального бюджета</w:t>
      </w:r>
      <w:proofErr w:type="gramEnd"/>
      <w:r w:rsidR="00F24CF4" w:rsidRPr="00681230">
        <w:t xml:space="preserve"> предусмотренных на реализацию 15 муниципальных программ. Самые значительные средства направлены на сферу образования, культуру, жилищно-коммунальное хозяйство, благоустройство.</w:t>
      </w:r>
    </w:p>
    <w:p w:rsidR="00592C8A" w:rsidRPr="00681230" w:rsidRDefault="00592C8A" w:rsidP="00982027">
      <w:pPr>
        <w:pStyle w:val="a8"/>
      </w:pPr>
      <w:r w:rsidRPr="00681230">
        <w:lastRenderedPageBreak/>
        <w:t>В 202</w:t>
      </w:r>
      <w:r w:rsidR="00A3564F" w:rsidRPr="00681230">
        <w:t>3</w:t>
      </w:r>
      <w:r w:rsidRPr="00681230">
        <w:t xml:space="preserve"> году на реализацию 15 муниципальных программ города Бородино (далее – муниципальные программы, программы) </w:t>
      </w:r>
      <w:proofErr w:type="gramStart"/>
      <w:r w:rsidRPr="00681230">
        <w:t xml:space="preserve">утверждено  </w:t>
      </w:r>
      <w:r w:rsidR="00A3564F" w:rsidRPr="00681230">
        <w:t>1007548245</w:t>
      </w:r>
      <w:proofErr w:type="gramEnd"/>
      <w:r w:rsidR="00A3564F" w:rsidRPr="00681230">
        <w:t>,21</w:t>
      </w:r>
      <w:r w:rsidR="00320202" w:rsidRPr="00681230">
        <w:t xml:space="preserve"> рубл</w:t>
      </w:r>
      <w:r w:rsidR="00B546D9" w:rsidRPr="00681230">
        <w:t>ей</w:t>
      </w:r>
      <w:r w:rsidRPr="00681230">
        <w:t>.</w:t>
      </w:r>
    </w:p>
    <w:p w:rsidR="00592C8A" w:rsidRPr="00681230" w:rsidRDefault="00592C8A" w:rsidP="00982027">
      <w:pPr>
        <w:pStyle w:val="a8"/>
      </w:pPr>
      <w:r w:rsidRPr="00681230">
        <w:t xml:space="preserve">Общая сумма освоенных бюджетных средств составила </w:t>
      </w:r>
      <w:r w:rsidR="00A3564F" w:rsidRPr="00681230">
        <w:t>991345970,91</w:t>
      </w:r>
      <w:r w:rsidRPr="00681230">
        <w:t xml:space="preserve"> рублей или </w:t>
      </w:r>
      <w:r w:rsidR="00B546D9" w:rsidRPr="00681230">
        <w:t>98,4</w:t>
      </w:r>
      <w:r w:rsidRPr="00681230">
        <w:t xml:space="preserve"> % от запланированного объема бюджетных ассигнований.</w:t>
      </w:r>
    </w:p>
    <w:p w:rsidR="00592C8A" w:rsidRPr="00681230" w:rsidRDefault="00592C8A" w:rsidP="00982027">
      <w:pPr>
        <w:pStyle w:val="a8"/>
      </w:pPr>
      <w:r w:rsidRPr="00681230">
        <w:t xml:space="preserve">Оценка эффективности муниципальных программ осуществлена в соответствии с постановлением администрации города Бородино от 21.12.2015 № 1171 «Об утверждении методики проведения оценки эффективности реализации муниципальных программ города Бородино», с учетом внесенных изменений от 28.04.2016 № 296, на основании </w:t>
      </w:r>
      <w:proofErr w:type="gramStart"/>
      <w:r w:rsidRPr="00681230">
        <w:t>отчетов</w:t>
      </w:r>
      <w:proofErr w:type="gramEnd"/>
      <w:r w:rsidRPr="00681230">
        <w:t xml:space="preserve"> </w:t>
      </w:r>
      <w:r w:rsidR="006970AD" w:rsidRPr="00681230">
        <w:t>предоставленных</w:t>
      </w:r>
      <w:r w:rsidRPr="00681230">
        <w:t xml:space="preserve"> исполнителями, ответственными за реализацию программ. </w:t>
      </w:r>
    </w:p>
    <w:p w:rsidR="00592C8A" w:rsidRPr="00681230" w:rsidRDefault="00592C8A" w:rsidP="00982027">
      <w:pPr>
        <w:pStyle w:val="a8"/>
      </w:pPr>
      <w:r w:rsidRPr="00681230">
        <w:t>Более подробная оценка эффективности программ размещена на официальном сайте города в разделе «Муниципальные программы».</w:t>
      </w:r>
    </w:p>
    <w:p w:rsidR="003A3C78" w:rsidRPr="00681230" w:rsidRDefault="00592C8A" w:rsidP="00982027">
      <w:pPr>
        <w:pStyle w:val="a8"/>
      </w:pPr>
      <w:r w:rsidRPr="00681230">
        <w:t xml:space="preserve">В результате проведенной оценки не все муниципальные программы реализованы эффективно. </w:t>
      </w:r>
      <w:r w:rsidR="00943AAE" w:rsidRPr="00681230">
        <w:t>Пять</w:t>
      </w:r>
      <w:r w:rsidRPr="00681230">
        <w:t xml:space="preserve"> программ явля</w:t>
      </w:r>
      <w:r w:rsidR="00320202" w:rsidRPr="00681230">
        <w:t>ю</w:t>
      </w:r>
      <w:r w:rsidRPr="00681230">
        <w:t>тся неэффективн</w:t>
      </w:r>
      <w:r w:rsidR="00320202" w:rsidRPr="00681230">
        <w:t>ыми</w:t>
      </w:r>
      <w:r w:rsidRPr="00681230">
        <w:t xml:space="preserve"> </w:t>
      </w:r>
      <w:r w:rsidR="003A3C78" w:rsidRPr="00681230">
        <w:t>(</w:t>
      </w:r>
      <w:r w:rsidR="00943AAE" w:rsidRPr="00681230">
        <w:t xml:space="preserve">«Создание условий для обеспечения доступным и комфортным жильем граждан города Бородино», «Управление и распоряжение муниципальным имуществом города Бородино», «Развитие субъектов малого и среднего предпринимательства на территории города Бородино», </w:t>
      </w:r>
      <w:r w:rsidR="003A3C78" w:rsidRPr="00681230">
        <w:t>«Охрана окружающей среды города Бородино»</w:t>
      </w:r>
      <w:r w:rsidR="00943AAE" w:rsidRPr="00681230">
        <w:t>, «Развитие транспортной системы города Бородино»</w:t>
      </w:r>
      <w:r w:rsidRPr="00681230">
        <w:t>).</w:t>
      </w:r>
    </w:p>
    <w:p w:rsidR="00592C8A" w:rsidRPr="00681230" w:rsidRDefault="003A3C78" w:rsidP="009C7F7E">
      <w:pPr>
        <w:pStyle w:val="a8"/>
      </w:pPr>
      <w:r w:rsidRPr="00681230">
        <w:t xml:space="preserve">Получившие неэффективную оценку муниципальные программы могли бы быть эффективными или </w:t>
      </w:r>
      <w:proofErr w:type="spellStart"/>
      <w:r w:rsidRPr="00681230">
        <w:t>среднеэффективными</w:t>
      </w:r>
      <w:proofErr w:type="spellEnd"/>
      <w:r w:rsidRPr="00681230">
        <w:t xml:space="preserve"> при проведении ответственными исполнителями этих программ соответствующего анализа эффективного планирования целевых показателей и показателей результативности. Также наблюдается отсутствие корректировки по краевым ассигнованиям Агентством развития малого и среднего предпринимательства края, что значительно повлияло на снижение оценки муниципальной программы по поддержке субъектов предпринимательства.</w:t>
      </w:r>
    </w:p>
    <w:p w:rsidR="003A3C78" w:rsidRPr="00681230" w:rsidRDefault="003A3C78" w:rsidP="00982027">
      <w:pPr>
        <w:pStyle w:val="a8"/>
        <w:rPr>
          <w:rFonts w:eastAsia="Times New Roman"/>
          <w:b/>
          <w:sz w:val="6"/>
          <w:szCs w:val="6"/>
          <w:lang w:eastAsia="ru-RU"/>
        </w:rPr>
      </w:pPr>
    </w:p>
    <w:p w:rsidR="002B624C" w:rsidRPr="00681230" w:rsidRDefault="002B624C" w:rsidP="0098202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68123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Рынок труда</w:t>
      </w:r>
      <w:bookmarkEnd w:id="6"/>
    </w:p>
    <w:p w:rsidR="00C55AA0" w:rsidRPr="00681230" w:rsidRDefault="00C55AA0" w:rsidP="009820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</w:t>
      </w:r>
      <w:r w:rsidR="00A7055A" w:rsidRPr="00681230">
        <w:rPr>
          <w:rFonts w:ascii="Times New Roman" w:hAnsi="Times New Roman" w:cs="Times New Roman"/>
          <w:sz w:val="28"/>
          <w:szCs w:val="28"/>
        </w:rPr>
        <w:t>организаций (без субъектов предпринимательства)</w:t>
      </w:r>
      <w:r w:rsidRPr="00681230">
        <w:rPr>
          <w:rFonts w:ascii="Times New Roman" w:hAnsi="Times New Roman" w:cs="Times New Roman"/>
          <w:sz w:val="28"/>
          <w:szCs w:val="28"/>
        </w:rPr>
        <w:t>, составила в 20</w:t>
      </w:r>
      <w:r w:rsidR="00A7055A" w:rsidRPr="00681230">
        <w:rPr>
          <w:rFonts w:ascii="Times New Roman" w:hAnsi="Times New Roman" w:cs="Times New Roman"/>
          <w:sz w:val="28"/>
          <w:szCs w:val="28"/>
        </w:rPr>
        <w:t>2</w:t>
      </w:r>
      <w:r w:rsidR="00527C78" w:rsidRPr="00681230">
        <w:rPr>
          <w:rFonts w:ascii="Times New Roman" w:hAnsi="Times New Roman" w:cs="Times New Roman"/>
          <w:sz w:val="28"/>
          <w:szCs w:val="28"/>
        </w:rPr>
        <w:t>2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11793" w:rsidRPr="00681230">
        <w:rPr>
          <w:rFonts w:ascii="Times New Roman" w:hAnsi="Times New Roman" w:cs="Times New Roman"/>
          <w:sz w:val="28"/>
          <w:szCs w:val="28"/>
        </w:rPr>
        <w:t>4218</w:t>
      </w:r>
      <w:r w:rsidRPr="00681230">
        <w:rPr>
          <w:rFonts w:ascii="Times New Roman" w:hAnsi="Times New Roman" w:cs="Times New Roman"/>
          <w:sz w:val="28"/>
          <w:szCs w:val="28"/>
        </w:rPr>
        <w:t xml:space="preserve"> человек, что на </w:t>
      </w:r>
      <w:r w:rsidR="00411793" w:rsidRPr="00681230">
        <w:rPr>
          <w:rFonts w:ascii="Times New Roman" w:hAnsi="Times New Roman" w:cs="Times New Roman"/>
          <w:sz w:val="28"/>
          <w:szCs w:val="28"/>
        </w:rPr>
        <w:t>5,3</w:t>
      </w:r>
      <w:r w:rsidRPr="00681230">
        <w:rPr>
          <w:rFonts w:ascii="Times New Roman" w:hAnsi="Times New Roman" w:cs="Times New Roman"/>
          <w:sz w:val="28"/>
          <w:szCs w:val="28"/>
        </w:rPr>
        <w:t xml:space="preserve"> % </w:t>
      </w:r>
      <w:r w:rsidR="00A7055A" w:rsidRPr="00681230">
        <w:rPr>
          <w:rFonts w:ascii="Times New Roman" w:hAnsi="Times New Roman" w:cs="Times New Roman"/>
          <w:sz w:val="28"/>
          <w:szCs w:val="28"/>
        </w:rPr>
        <w:t>ниже</w:t>
      </w:r>
      <w:r w:rsidRPr="00681230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D7720E" w:rsidRPr="00681230">
        <w:rPr>
          <w:rFonts w:ascii="Times New Roman" w:hAnsi="Times New Roman" w:cs="Times New Roman"/>
          <w:sz w:val="28"/>
          <w:szCs w:val="28"/>
        </w:rPr>
        <w:t>2</w:t>
      </w:r>
      <w:r w:rsidR="00411793" w:rsidRPr="00681230">
        <w:rPr>
          <w:rFonts w:ascii="Times New Roman" w:hAnsi="Times New Roman" w:cs="Times New Roman"/>
          <w:sz w:val="28"/>
          <w:szCs w:val="28"/>
        </w:rPr>
        <w:t>2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годом (</w:t>
      </w:r>
      <w:r w:rsidR="00411793" w:rsidRPr="00681230">
        <w:rPr>
          <w:rFonts w:ascii="Times New Roman" w:hAnsi="Times New Roman" w:cs="Times New Roman"/>
          <w:sz w:val="28"/>
          <w:szCs w:val="28"/>
        </w:rPr>
        <w:t>4456</w:t>
      </w:r>
      <w:r w:rsidRPr="00681230">
        <w:rPr>
          <w:rFonts w:ascii="Times New Roman" w:hAnsi="Times New Roman" w:cs="Times New Roman"/>
          <w:sz w:val="28"/>
          <w:szCs w:val="28"/>
        </w:rPr>
        <w:t xml:space="preserve"> чел.).</w:t>
      </w:r>
    </w:p>
    <w:p w:rsidR="002147C3" w:rsidRPr="00681230" w:rsidRDefault="002147C3" w:rsidP="009820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На рынке труда не наблюдается увеличения уровня безработицы.</w:t>
      </w:r>
    </w:p>
    <w:p w:rsidR="000B3B63" w:rsidRPr="00681230" w:rsidRDefault="00271D63" w:rsidP="009820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На 1 января 202</w:t>
      </w:r>
      <w:r w:rsidR="002147C3" w:rsidRPr="00681230">
        <w:rPr>
          <w:rFonts w:ascii="Times New Roman" w:hAnsi="Times New Roman" w:cs="Times New Roman"/>
          <w:sz w:val="28"/>
          <w:szCs w:val="28"/>
        </w:rPr>
        <w:t>4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года численность граждан не занятых трудовой деятельностью и состоящих на учете в Центре занятости населения составила </w:t>
      </w:r>
      <w:r w:rsidR="002147C3" w:rsidRPr="00681230">
        <w:rPr>
          <w:rFonts w:ascii="Times New Roman" w:hAnsi="Times New Roman" w:cs="Times New Roman"/>
          <w:sz w:val="28"/>
          <w:szCs w:val="28"/>
        </w:rPr>
        <w:t>134</w:t>
      </w:r>
      <w:r w:rsidRPr="00681230">
        <w:rPr>
          <w:rFonts w:ascii="Times New Roman" w:hAnsi="Times New Roman" w:cs="Times New Roman"/>
          <w:sz w:val="28"/>
          <w:szCs w:val="28"/>
        </w:rPr>
        <w:t xml:space="preserve"> человек и </w:t>
      </w:r>
      <w:r w:rsidR="00527C78" w:rsidRPr="00681230">
        <w:rPr>
          <w:rFonts w:ascii="Times New Roman" w:hAnsi="Times New Roman" w:cs="Times New Roman"/>
          <w:sz w:val="28"/>
          <w:szCs w:val="28"/>
        </w:rPr>
        <w:t>увеличилась</w:t>
      </w:r>
      <w:r w:rsidRPr="00681230">
        <w:rPr>
          <w:rFonts w:ascii="Times New Roman" w:hAnsi="Times New Roman" w:cs="Times New Roman"/>
          <w:sz w:val="28"/>
          <w:szCs w:val="28"/>
        </w:rPr>
        <w:t xml:space="preserve"> на </w:t>
      </w:r>
      <w:r w:rsidR="002147C3" w:rsidRPr="00681230">
        <w:rPr>
          <w:rFonts w:ascii="Times New Roman" w:hAnsi="Times New Roman" w:cs="Times New Roman"/>
          <w:sz w:val="28"/>
          <w:szCs w:val="28"/>
        </w:rPr>
        <w:t>7</w:t>
      </w:r>
      <w:r w:rsidRPr="00681230">
        <w:rPr>
          <w:rFonts w:ascii="Times New Roman" w:hAnsi="Times New Roman" w:cs="Times New Roman"/>
          <w:sz w:val="28"/>
          <w:szCs w:val="28"/>
        </w:rPr>
        <w:t xml:space="preserve"> человек относительно начала 202</w:t>
      </w:r>
      <w:r w:rsidR="002147C3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47C3" w:rsidRPr="00681230" w:rsidRDefault="002147C3" w:rsidP="002147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Чтобы ускорить трудоустройство людей, развернута большая программа по переподготовке кадров. В рамках федерального проекта «Содействие занятости» национального проекта «Демография» за 2023 год подано 50 заявлений на обучение, допущено к обучению 29 граждан, из них приступили к обучению 29 граждан. </w:t>
      </w:r>
    </w:p>
    <w:p w:rsidR="00E315A5" w:rsidRPr="00681230" w:rsidRDefault="002147C3" w:rsidP="002147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В 2023 году к профессиональному обучению и дополнительному профессиональному образованию по направлению центра </w:t>
      </w:r>
      <w:proofErr w:type="gramStart"/>
      <w:r w:rsidRPr="00681230">
        <w:rPr>
          <w:rFonts w:ascii="Times New Roman" w:hAnsi="Times New Roman" w:cs="Times New Roman"/>
          <w:sz w:val="28"/>
          <w:szCs w:val="28"/>
        </w:rPr>
        <w:t xml:space="preserve">занятости  </w:t>
      </w:r>
      <w:r w:rsidRPr="00681230">
        <w:rPr>
          <w:rFonts w:ascii="Times New Roman" w:hAnsi="Times New Roman" w:cs="Times New Roman"/>
          <w:sz w:val="28"/>
          <w:szCs w:val="28"/>
        </w:rPr>
        <w:lastRenderedPageBreak/>
        <w:t>приступили</w:t>
      </w:r>
      <w:proofErr w:type="gramEnd"/>
      <w:r w:rsidRPr="00681230">
        <w:rPr>
          <w:rFonts w:ascii="Times New Roman" w:hAnsi="Times New Roman" w:cs="Times New Roman"/>
          <w:sz w:val="28"/>
          <w:szCs w:val="28"/>
        </w:rPr>
        <w:t xml:space="preserve"> 55 безработных граждан, 4 женщины, находящиеся в отпуске по уходу за ребенком до достижения им возраста трех лет, а также 2 незанятых пенсионера, желающих возобновить трудовую деятельность. Общее количество граждан, посетивших в 2023 году ярмарки вакансий, составило 336 человек. Проинформированы о положении на рынке труда в Красноярском крае в рамках подпрограммы «Активная политика занятости населения и социальная поддержка безработных граждан» - 2109 человека из них в электронном виде – 943 человека; численность работодателей, обратившихся за услугой очно – 233, в электронном виде – 118.</w:t>
      </w:r>
    </w:p>
    <w:p w:rsidR="002147C3" w:rsidRPr="00681230" w:rsidRDefault="002147C3" w:rsidP="00214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2023 году к временным работам по направлению службы занятости населения приступили 168 человек, из них 151 подросток в возрасте от 14 до 18 лет в свободное от учебы время, 16 безработных граждан, испытывающих трудности в поиске работы, временное трудоустройство безработных граждан в возрасте от 18 до 20 лет из числа </w:t>
      </w:r>
      <w:proofErr w:type="gramStart"/>
      <w:r w:rsidRPr="006812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выпускников учреждений среднего профессионального образования</w:t>
      </w:r>
      <w:proofErr w:type="gramEnd"/>
      <w:r w:rsidRPr="006812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ищущих работу впервые-1человек.</w:t>
      </w:r>
    </w:p>
    <w:p w:rsidR="00527C78" w:rsidRPr="00681230" w:rsidRDefault="002147C3" w:rsidP="00214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Общественные работы проводились в организациях, на предприятиях, независимо от формы собственности, по трудовым договорам с гражданами, направленными службой занятости: ООО Арбат, ИП Кириллова, ИП </w:t>
      </w:r>
      <w:proofErr w:type="spellStart"/>
      <w:r w:rsidRPr="006812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Мирзоян</w:t>
      </w:r>
      <w:proofErr w:type="spellEnd"/>
      <w:r w:rsidRPr="006812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ООО «Оникс», МБУ Управление городского хозяйства г. Бородино, ООО «Альянс плюс», МБУ Спортивная школа им. </w:t>
      </w:r>
      <w:proofErr w:type="spellStart"/>
      <w:r w:rsidRPr="006812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Г.А.Эллера</w:t>
      </w:r>
      <w:proofErr w:type="spellEnd"/>
      <w:r w:rsidRPr="006812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ИП </w:t>
      </w:r>
      <w:proofErr w:type="spellStart"/>
      <w:r w:rsidRPr="006812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Маташова</w:t>
      </w:r>
      <w:proofErr w:type="spellEnd"/>
      <w:r w:rsidRPr="006812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И.И., ИП Евтушенко Е.Н., ИП Иваньев С.Г.</w:t>
      </w:r>
    </w:p>
    <w:p w:rsidR="002147C3" w:rsidRPr="00681230" w:rsidRDefault="002147C3" w:rsidP="002147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Финансовой поддержкой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населения: государственную услугу получили три человека, финансовой поддержкой безработным гражданам с целью трудоустройства, воспользовались 2 человека.</w:t>
      </w:r>
    </w:p>
    <w:p w:rsidR="002147C3" w:rsidRPr="00681230" w:rsidRDefault="002147C3" w:rsidP="002147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услуга содействия </w:t>
      </w:r>
      <w:proofErr w:type="spell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самонязатости</w:t>
      </w:r>
      <w:proofErr w:type="spell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информационно – консультационной </w:t>
      </w:r>
      <w:proofErr w:type="gramStart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 оказана</w:t>
      </w:r>
      <w:proofErr w:type="gramEnd"/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238 безработным гражданам, среди них единовременную финансовую помощь на открытие собственного дела получили 6 человек. Финансирование получили проекты, рекомендованные к рассмотрению комиссией, а затем получившие положительную оценку экспертизы. На реализацию данной программы сумма составила – 1 197331,2 руб. (199 555,20 на человека).</w:t>
      </w:r>
    </w:p>
    <w:p w:rsidR="00527C78" w:rsidRPr="00681230" w:rsidRDefault="002147C3" w:rsidP="002147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 по безработице выплачено 443 гражданам.</w:t>
      </w:r>
    </w:p>
    <w:p w:rsidR="00A7055A" w:rsidRPr="00681230" w:rsidRDefault="00844A60" w:rsidP="009820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 – декабре 2023 года 112 работодателей города заявили в центр занятости населения сведения о 1431 вакансиях, в том числе на постоянную работу- 1119 (в 2022 году за аналогичный период 105 работодателей города заявили в центр занятости населения сведения о 2413 вакансиях), в том числе на постоянную работу – 2127 вакансий. Наибольшее количество вакансий заявлено в обрабатывающих производствах, предоставление коммунальных, социальных и персональных услуг.</w:t>
      </w:r>
    </w:p>
    <w:p w:rsidR="00271D63" w:rsidRPr="00681230" w:rsidRDefault="00271D63" w:rsidP="00982027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41FE0" w:rsidRDefault="00E41FE0" w:rsidP="00982027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1B4E" w:rsidRPr="00681230" w:rsidRDefault="009A1B4E" w:rsidP="00982027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230">
        <w:rPr>
          <w:rFonts w:ascii="Times New Roman" w:hAnsi="Times New Roman" w:cs="Times New Roman"/>
          <w:b/>
          <w:sz w:val="28"/>
          <w:szCs w:val="28"/>
        </w:rPr>
        <w:lastRenderedPageBreak/>
        <w:t>Уровень жизни</w:t>
      </w:r>
    </w:p>
    <w:p w:rsidR="007D4287" w:rsidRPr="00681230" w:rsidRDefault="007D4287" w:rsidP="0098202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230">
        <w:rPr>
          <w:rFonts w:ascii="Times New Roman" w:eastAsia="Times New Roman" w:hAnsi="Times New Roman" w:cs="Times New Roman"/>
          <w:sz w:val="28"/>
          <w:szCs w:val="28"/>
        </w:rPr>
        <w:t>Среднемесячная номинальная заработная плата за 202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 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</w:rPr>
        <w:t>66142,0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>, что выше по сравнению с 202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годом на </w:t>
      </w:r>
      <w:r w:rsidR="00960AAC" w:rsidRPr="00681230">
        <w:rPr>
          <w:rFonts w:ascii="Times New Roman" w:eastAsia="Times New Roman" w:hAnsi="Times New Roman" w:cs="Times New Roman"/>
          <w:sz w:val="28"/>
          <w:szCs w:val="28"/>
        </w:rPr>
        <w:t>20,5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%. </w:t>
      </w:r>
      <w:r w:rsidR="00960AAC" w:rsidRPr="00681230">
        <w:rPr>
          <w:rFonts w:ascii="Times New Roman" w:eastAsia="Times New Roman" w:hAnsi="Times New Roman" w:cs="Times New Roman"/>
          <w:sz w:val="28"/>
          <w:szCs w:val="28"/>
        </w:rPr>
        <w:t>При этом рост реальной заработной платы за 2023 составила почти 12 % к уровню 2022 года.</w:t>
      </w:r>
    </w:p>
    <w:p w:rsidR="007D4287" w:rsidRPr="00681230" w:rsidRDefault="007D4287" w:rsidP="009A6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230">
        <w:rPr>
          <w:rFonts w:ascii="Times New Roman" w:eastAsia="Times New Roman" w:hAnsi="Times New Roman" w:cs="Times New Roman"/>
          <w:sz w:val="28"/>
          <w:szCs w:val="28"/>
        </w:rPr>
        <w:t>Также необходимо отметить, что задолженность по заработной плате по городу отсутствует.</w:t>
      </w:r>
    </w:p>
    <w:p w:rsidR="00832A07" w:rsidRPr="00681230" w:rsidRDefault="00D7720E" w:rsidP="009A6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В течение года на крупных и средних предприятиях города был обеспечен стабильный рост среднемесячной заработной платы. </w:t>
      </w:r>
    </w:p>
    <w:p w:rsidR="00BA0460" w:rsidRPr="00681230" w:rsidRDefault="00BA0460" w:rsidP="0098202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230">
        <w:rPr>
          <w:rFonts w:ascii="Times New Roman" w:eastAsia="Times New Roman" w:hAnsi="Times New Roman" w:cs="Times New Roman"/>
          <w:sz w:val="28"/>
          <w:szCs w:val="28"/>
        </w:rPr>
        <w:t>Средняя заработная плата в реальном секторе экономики:</w:t>
      </w:r>
    </w:p>
    <w:p w:rsidR="00BA0460" w:rsidRPr="00681230" w:rsidRDefault="00BA0460" w:rsidP="0098202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230">
        <w:rPr>
          <w:rFonts w:ascii="Times New Roman" w:eastAsia="Times New Roman" w:hAnsi="Times New Roman" w:cs="Times New Roman"/>
          <w:sz w:val="28"/>
          <w:szCs w:val="28"/>
        </w:rPr>
        <w:t>Добыча полезных ископаемых –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 xml:space="preserve"> 80 746,60 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>рублей, что по сравнению с 202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годом выше на 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17,8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% (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68537,60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руб.);</w:t>
      </w:r>
    </w:p>
    <w:p w:rsidR="00BA0460" w:rsidRPr="00681230" w:rsidRDefault="00BA0460" w:rsidP="0098202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230">
        <w:rPr>
          <w:rFonts w:ascii="Times New Roman" w:eastAsia="Times New Roman" w:hAnsi="Times New Roman" w:cs="Times New Roman"/>
          <w:sz w:val="28"/>
          <w:szCs w:val="28"/>
        </w:rPr>
        <w:t>Обрабатывающие производства –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 xml:space="preserve"> 87 154,70 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>, что по сравнению с 202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годом выше на 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23,5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% (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70598,10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руб.);</w:t>
      </w:r>
    </w:p>
    <w:p w:rsidR="00BA0460" w:rsidRPr="00681230" w:rsidRDefault="00BA0460" w:rsidP="0098202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Грузовые перевозки железнодорожным транспортом – 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83970,20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рублей, что по сравнению с 202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годом выше на 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17,4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% (</w:t>
      </w:r>
      <w:r w:rsidR="00B10927" w:rsidRPr="00681230">
        <w:rPr>
          <w:rFonts w:ascii="Times New Roman" w:eastAsia="Times New Roman" w:hAnsi="Times New Roman" w:cs="Times New Roman"/>
          <w:sz w:val="28"/>
          <w:szCs w:val="28"/>
        </w:rPr>
        <w:t>71551,10</w:t>
      </w:r>
      <w:r w:rsidRPr="00681230">
        <w:rPr>
          <w:rFonts w:ascii="Times New Roman" w:eastAsia="Times New Roman" w:hAnsi="Times New Roman" w:cs="Times New Roman"/>
          <w:sz w:val="28"/>
          <w:szCs w:val="28"/>
        </w:rPr>
        <w:t xml:space="preserve"> руб.).</w:t>
      </w:r>
    </w:p>
    <w:p w:rsidR="00BA0460" w:rsidRPr="00681230" w:rsidRDefault="00BA0460" w:rsidP="00BA0460">
      <w:pPr>
        <w:pStyle w:val="a3"/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63" w:type="dxa"/>
        <w:tblLook w:val="04A0" w:firstRow="1" w:lastRow="0" w:firstColumn="1" w:lastColumn="0" w:noHBand="0" w:noVBand="1"/>
      </w:tblPr>
      <w:tblGrid>
        <w:gridCol w:w="4786"/>
        <w:gridCol w:w="1559"/>
        <w:gridCol w:w="1559"/>
        <w:gridCol w:w="1559"/>
      </w:tblGrid>
      <w:tr w:rsidR="00B10927" w:rsidRPr="00681230" w:rsidTr="00B10927">
        <w:tc>
          <w:tcPr>
            <w:tcW w:w="4786" w:type="dxa"/>
          </w:tcPr>
          <w:p w:rsidR="00B10927" w:rsidRPr="00681230" w:rsidRDefault="00B10927" w:rsidP="001161FF">
            <w:pPr>
              <w:jc w:val="both"/>
              <w:rPr>
                <w:rFonts w:ascii="Times New Roman" w:hAnsi="Times New Roman" w:cs="Times New Roman"/>
              </w:rPr>
            </w:pPr>
            <w:r w:rsidRPr="00681230">
              <w:rPr>
                <w:rFonts w:ascii="Times New Roman" w:hAnsi="Times New Roman" w:cs="Times New Roman"/>
              </w:rPr>
              <w:t>Отрасль</w:t>
            </w:r>
          </w:p>
        </w:tc>
        <w:tc>
          <w:tcPr>
            <w:tcW w:w="1559" w:type="dxa"/>
          </w:tcPr>
          <w:p w:rsidR="00B10927" w:rsidRPr="00681230" w:rsidRDefault="00B10927" w:rsidP="0011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</w:tcPr>
          <w:p w:rsidR="00B10927" w:rsidRPr="00681230" w:rsidRDefault="00B10927" w:rsidP="0011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59" w:type="dxa"/>
          </w:tcPr>
          <w:p w:rsidR="00B10927" w:rsidRPr="00681230" w:rsidRDefault="00B10927" w:rsidP="0011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</w:tr>
      <w:tr w:rsidR="00B10927" w:rsidRPr="00681230" w:rsidTr="00B10927">
        <w:tc>
          <w:tcPr>
            <w:tcW w:w="4786" w:type="dxa"/>
          </w:tcPr>
          <w:p w:rsidR="00B10927" w:rsidRPr="00681230" w:rsidRDefault="00B10927" w:rsidP="001161FF">
            <w:pPr>
              <w:jc w:val="both"/>
              <w:rPr>
                <w:rFonts w:ascii="Times New Roman" w:hAnsi="Times New Roman" w:cs="Times New Roman"/>
              </w:rPr>
            </w:pPr>
            <w:r w:rsidRPr="00681230">
              <w:rPr>
                <w:rFonts w:ascii="Times New Roman" w:hAnsi="Times New Roman" w:cs="Times New Roman"/>
              </w:rPr>
              <w:t xml:space="preserve">Добыча полезных ископаемых (АО «СУЭК Красноярск» филиал «Разрез Бородинский им. </w:t>
            </w:r>
            <w:proofErr w:type="spellStart"/>
            <w:r w:rsidRPr="00681230">
              <w:rPr>
                <w:rFonts w:ascii="Times New Roman" w:hAnsi="Times New Roman" w:cs="Times New Roman"/>
              </w:rPr>
              <w:t>Щадова</w:t>
            </w:r>
            <w:proofErr w:type="spellEnd"/>
            <w:r w:rsidRPr="006812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B10927" w:rsidRPr="00681230" w:rsidRDefault="00B10927" w:rsidP="001161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bCs/>
                <w:sz w:val="20"/>
                <w:szCs w:val="20"/>
              </w:rPr>
              <w:t>65429,90</w:t>
            </w:r>
          </w:p>
        </w:tc>
        <w:tc>
          <w:tcPr>
            <w:tcW w:w="1559" w:type="dxa"/>
          </w:tcPr>
          <w:p w:rsidR="00B10927" w:rsidRPr="00681230" w:rsidRDefault="00B10927" w:rsidP="001161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bCs/>
                <w:sz w:val="20"/>
                <w:szCs w:val="20"/>
              </w:rPr>
              <w:t>66196,00</w:t>
            </w:r>
          </w:p>
        </w:tc>
        <w:tc>
          <w:tcPr>
            <w:tcW w:w="1559" w:type="dxa"/>
          </w:tcPr>
          <w:p w:rsidR="00B10927" w:rsidRPr="00681230" w:rsidRDefault="00B10927" w:rsidP="0011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sz w:val="20"/>
                <w:szCs w:val="20"/>
              </w:rPr>
              <w:t>79076,00</w:t>
            </w:r>
          </w:p>
        </w:tc>
      </w:tr>
      <w:tr w:rsidR="00681230" w:rsidRPr="00681230" w:rsidTr="00B10927">
        <w:tc>
          <w:tcPr>
            <w:tcW w:w="4786" w:type="dxa"/>
          </w:tcPr>
          <w:p w:rsidR="00B10927" w:rsidRPr="00681230" w:rsidRDefault="00B10927" w:rsidP="001161FF">
            <w:pPr>
              <w:jc w:val="both"/>
              <w:rPr>
                <w:rFonts w:ascii="Times New Roman" w:hAnsi="Times New Roman" w:cs="Times New Roman"/>
              </w:rPr>
            </w:pPr>
            <w:r w:rsidRPr="00681230">
              <w:rPr>
                <w:rFonts w:ascii="Times New Roman" w:hAnsi="Times New Roman" w:cs="Times New Roman"/>
              </w:rPr>
              <w:t>Обрабатывающие производства ООО «Бородинский РМЗ»</w:t>
            </w:r>
          </w:p>
        </w:tc>
        <w:tc>
          <w:tcPr>
            <w:tcW w:w="1559" w:type="dxa"/>
          </w:tcPr>
          <w:p w:rsidR="00B10927" w:rsidRPr="00681230" w:rsidRDefault="00B10927" w:rsidP="001161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bCs/>
                <w:sz w:val="20"/>
                <w:szCs w:val="20"/>
              </w:rPr>
              <w:t>50391,90</w:t>
            </w:r>
          </w:p>
        </w:tc>
        <w:tc>
          <w:tcPr>
            <w:tcW w:w="1559" w:type="dxa"/>
          </w:tcPr>
          <w:p w:rsidR="00B10927" w:rsidRPr="00681230" w:rsidRDefault="00B10927" w:rsidP="001161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bCs/>
                <w:sz w:val="20"/>
                <w:szCs w:val="20"/>
              </w:rPr>
              <w:t>71400,00</w:t>
            </w:r>
          </w:p>
        </w:tc>
        <w:tc>
          <w:tcPr>
            <w:tcW w:w="1559" w:type="dxa"/>
          </w:tcPr>
          <w:p w:rsidR="00B10927" w:rsidRPr="00681230" w:rsidRDefault="00681230" w:rsidP="0011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sz w:val="20"/>
                <w:szCs w:val="20"/>
              </w:rPr>
              <w:t>83501,00</w:t>
            </w:r>
          </w:p>
        </w:tc>
      </w:tr>
      <w:tr w:rsidR="00B10927" w:rsidRPr="00681230" w:rsidTr="00B10927">
        <w:tc>
          <w:tcPr>
            <w:tcW w:w="4786" w:type="dxa"/>
          </w:tcPr>
          <w:p w:rsidR="00B10927" w:rsidRPr="00681230" w:rsidRDefault="00B10927" w:rsidP="001161FF">
            <w:pPr>
              <w:jc w:val="both"/>
              <w:rPr>
                <w:rFonts w:ascii="Times New Roman" w:hAnsi="Times New Roman" w:cs="Times New Roman"/>
              </w:rPr>
            </w:pPr>
            <w:r w:rsidRPr="00681230">
              <w:rPr>
                <w:rFonts w:ascii="Times New Roman" w:hAnsi="Times New Roman" w:cs="Times New Roman"/>
              </w:rPr>
              <w:t>Транспорт АО «СУЭК Красноярск «Бородинское ПТУ»</w:t>
            </w:r>
          </w:p>
        </w:tc>
        <w:tc>
          <w:tcPr>
            <w:tcW w:w="1559" w:type="dxa"/>
          </w:tcPr>
          <w:p w:rsidR="00B10927" w:rsidRPr="00681230" w:rsidRDefault="00B10927" w:rsidP="001161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bCs/>
                <w:sz w:val="20"/>
                <w:szCs w:val="20"/>
              </w:rPr>
              <w:t>54945,00</w:t>
            </w:r>
          </w:p>
        </w:tc>
        <w:tc>
          <w:tcPr>
            <w:tcW w:w="1559" w:type="dxa"/>
          </w:tcPr>
          <w:p w:rsidR="00B10927" w:rsidRPr="00681230" w:rsidRDefault="00B10927" w:rsidP="001161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bCs/>
                <w:sz w:val="20"/>
                <w:szCs w:val="20"/>
              </w:rPr>
              <w:t>68133,00</w:t>
            </w:r>
          </w:p>
        </w:tc>
        <w:tc>
          <w:tcPr>
            <w:tcW w:w="1559" w:type="dxa"/>
          </w:tcPr>
          <w:p w:rsidR="00B10927" w:rsidRPr="00681230" w:rsidRDefault="00333E2A" w:rsidP="0011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hAnsi="Times New Roman" w:cs="Times New Roman"/>
                <w:sz w:val="20"/>
                <w:szCs w:val="20"/>
              </w:rPr>
              <w:t>80912,00</w:t>
            </w:r>
          </w:p>
        </w:tc>
      </w:tr>
    </w:tbl>
    <w:p w:rsidR="00BA0460" w:rsidRPr="00681230" w:rsidRDefault="00BA0460" w:rsidP="00832A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A07" w:rsidRPr="00681230" w:rsidRDefault="009D5B5B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</w:t>
      </w:r>
      <w:r w:rsidR="00832A07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аработная плата в бюджетной сфере составила: </w:t>
      </w:r>
    </w:p>
    <w:p w:rsidR="00832A07" w:rsidRPr="00681230" w:rsidRDefault="00832A07" w:rsidP="0098202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Образование:</w:t>
      </w:r>
    </w:p>
    <w:p w:rsidR="00832A07" w:rsidRPr="00681230" w:rsidRDefault="00832A07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D5B5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дошкольное образование –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35413,50 </w:t>
      </w:r>
      <w:r w:rsidR="004C6FF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C6FF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0AF5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FF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по сравнению с </w:t>
      </w:r>
      <w:r w:rsidR="00393A97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81EA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C6FF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выше на 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11,81</w:t>
      </w:r>
      <w:r w:rsidR="00B71446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FFB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31674,00</w:t>
      </w:r>
      <w:r w:rsidR="00686224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80A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16516" w:rsidRPr="00681230" w:rsidRDefault="009D5B5B" w:rsidP="00982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основное общее образование –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55251,50</w:t>
      </w:r>
      <w:r w:rsidR="00832A07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32A07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 сравнению с 20</w:t>
      </w:r>
      <w:r w:rsidR="005A3630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2A07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363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годом выше на 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9,91</w:t>
      </w:r>
      <w:r w:rsidR="00C34363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07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50268,40 </w:t>
      </w:r>
      <w:r w:rsidR="00D15934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руб.).</w:t>
      </w:r>
    </w:p>
    <w:p w:rsidR="00AC1326" w:rsidRPr="00681230" w:rsidRDefault="00832A07" w:rsidP="0098202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в области </w:t>
      </w:r>
      <w:r w:rsidR="00B71446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 и спорта –</w:t>
      </w:r>
      <w:r w:rsidR="00C34363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41345,80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418E0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AC1326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20</w:t>
      </w:r>
      <w:r w:rsidR="005A3630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 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14,66</w:t>
      </w:r>
      <w:r w:rsidR="005A3630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36060,60 </w:t>
      </w:r>
      <w:r w:rsidR="00C34363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руб.)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65CF1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2A07" w:rsidRPr="00681230" w:rsidRDefault="00832A07" w:rsidP="0098202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области культуры и искусства –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47684,80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выше по сравнению с 20</w:t>
      </w:r>
      <w:r w:rsidR="005A3630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 </w:t>
      </w:r>
      <w:r w:rsidR="00686224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14,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B71446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CA409D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41497,20</w:t>
      </w:r>
      <w:r w:rsidR="005A3630"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руб.).</w:t>
      </w:r>
    </w:p>
    <w:p w:rsidR="008A4BF4" w:rsidRPr="00681230" w:rsidRDefault="008A4BF4" w:rsidP="009A6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Тенденции роста заработной платы обеспечили позитивную динамику поступления в доход бюджета города налога на доходы физических лиц, который формирует </w:t>
      </w:r>
      <w:r w:rsidR="00252FA3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почти</w:t>
      </w:r>
      <w:r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52FA3"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70</w:t>
      </w:r>
      <w:r w:rsidRPr="0068123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% налоговых доходов местного бюджета.</w:t>
      </w:r>
    </w:p>
    <w:p w:rsidR="001A6FF0" w:rsidRPr="00681230" w:rsidRDefault="001F4C90" w:rsidP="009A6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1230">
        <w:rPr>
          <w:rFonts w:ascii="Times New Roman" w:eastAsia="Calibri" w:hAnsi="Times New Roman" w:cs="Times New Roman"/>
          <w:sz w:val="28"/>
          <w:szCs w:val="28"/>
        </w:rPr>
        <w:t>С 01.0</w:t>
      </w:r>
      <w:r w:rsidR="002251BA" w:rsidRPr="00681230">
        <w:rPr>
          <w:rFonts w:ascii="Times New Roman" w:eastAsia="Calibri" w:hAnsi="Times New Roman" w:cs="Times New Roman"/>
          <w:sz w:val="28"/>
          <w:szCs w:val="28"/>
        </w:rPr>
        <w:t>1</w:t>
      </w:r>
      <w:r w:rsidRPr="00681230">
        <w:rPr>
          <w:rFonts w:ascii="Times New Roman" w:eastAsia="Calibri" w:hAnsi="Times New Roman" w:cs="Times New Roman"/>
          <w:sz w:val="28"/>
          <w:szCs w:val="28"/>
        </w:rPr>
        <w:t>.20</w:t>
      </w:r>
      <w:r w:rsidR="00A42C6B" w:rsidRPr="00681230">
        <w:rPr>
          <w:rFonts w:ascii="Times New Roman" w:eastAsia="Calibri" w:hAnsi="Times New Roman" w:cs="Times New Roman"/>
          <w:sz w:val="28"/>
          <w:szCs w:val="28"/>
        </w:rPr>
        <w:t>2</w:t>
      </w:r>
      <w:r w:rsidR="00A6491F" w:rsidRPr="00681230">
        <w:rPr>
          <w:rFonts w:ascii="Times New Roman" w:eastAsia="Calibri" w:hAnsi="Times New Roman" w:cs="Times New Roman"/>
          <w:sz w:val="28"/>
          <w:szCs w:val="28"/>
        </w:rPr>
        <w:t>3</w:t>
      </w:r>
      <w:r w:rsidRPr="00681230">
        <w:rPr>
          <w:rFonts w:ascii="Times New Roman" w:eastAsia="Calibri" w:hAnsi="Times New Roman" w:cs="Times New Roman"/>
          <w:sz w:val="28"/>
          <w:szCs w:val="28"/>
        </w:rPr>
        <w:t xml:space="preserve"> минимальный уровень заработной платы </w:t>
      </w:r>
      <w:r w:rsidR="003B5F41" w:rsidRPr="00681230">
        <w:rPr>
          <w:rFonts w:ascii="Times New Roman" w:eastAsia="Calibri" w:hAnsi="Times New Roman" w:cs="Times New Roman"/>
          <w:sz w:val="28"/>
          <w:szCs w:val="28"/>
        </w:rPr>
        <w:t>составил</w:t>
      </w:r>
      <w:r w:rsidRPr="0068123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A6491F" w:rsidRPr="00681230">
        <w:rPr>
          <w:rFonts w:ascii="Times New Roman" w:eastAsia="Calibri" w:hAnsi="Times New Roman" w:cs="Times New Roman"/>
          <w:sz w:val="28"/>
          <w:szCs w:val="28"/>
        </w:rPr>
        <w:t>25987,20</w:t>
      </w:r>
      <w:r w:rsidRPr="00681230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A6491F" w:rsidRPr="00681230">
        <w:rPr>
          <w:rFonts w:ascii="Times New Roman" w:eastAsia="Calibri" w:hAnsi="Times New Roman" w:cs="Times New Roman"/>
          <w:sz w:val="28"/>
          <w:szCs w:val="28"/>
        </w:rPr>
        <w:t>ей</w:t>
      </w:r>
      <w:r w:rsidRPr="006812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B5F41" w:rsidRPr="00681230" w:rsidRDefault="003B5F41" w:rsidP="009A6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С 1 </w:t>
      </w:r>
      <w:r w:rsidR="00A6491F" w:rsidRPr="00681230">
        <w:rPr>
          <w:rFonts w:ascii="Times New Roman" w:hAnsi="Times New Roman" w:cs="Times New Roman"/>
          <w:sz w:val="28"/>
          <w:szCs w:val="28"/>
        </w:rPr>
        <w:t>января</w:t>
      </w:r>
      <w:r w:rsidRPr="00681230">
        <w:rPr>
          <w:rFonts w:ascii="Times New Roman" w:hAnsi="Times New Roman" w:cs="Times New Roman"/>
          <w:sz w:val="28"/>
          <w:szCs w:val="28"/>
        </w:rPr>
        <w:t xml:space="preserve"> 20</w:t>
      </w:r>
      <w:r w:rsidR="00A42C6B" w:rsidRPr="00681230">
        <w:rPr>
          <w:rFonts w:ascii="Times New Roman" w:hAnsi="Times New Roman" w:cs="Times New Roman"/>
          <w:sz w:val="28"/>
          <w:szCs w:val="28"/>
        </w:rPr>
        <w:t>2</w:t>
      </w:r>
      <w:r w:rsidR="00A6491F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года была проведена индексация пенсий на </w:t>
      </w:r>
      <w:r w:rsidR="00A6491F" w:rsidRPr="00681230">
        <w:rPr>
          <w:rFonts w:ascii="Times New Roman" w:hAnsi="Times New Roman" w:cs="Times New Roman"/>
          <w:sz w:val="28"/>
          <w:szCs w:val="28"/>
        </w:rPr>
        <w:t>4,8</w:t>
      </w:r>
      <w:r w:rsidR="00A42C6B" w:rsidRPr="00681230">
        <w:rPr>
          <w:rFonts w:ascii="Times New Roman" w:hAnsi="Times New Roman" w:cs="Times New Roman"/>
          <w:sz w:val="28"/>
          <w:szCs w:val="28"/>
        </w:rPr>
        <w:t xml:space="preserve"> %</w:t>
      </w:r>
      <w:r w:rsidR="00A6491F" w:rsidRPr="00681230">
        <w:rPr>
          <w:rFonts w:ascii="Times New Roman" w:hAnsi="Times New Roman" w:cs="Times New Roman"/>
          <w:sz w:val="28"/>
          <w:szCs w:val="28"/>
        </w:rPr>
        <w:t xml:space="preserve"> неработающи</w:t>
      </w:r>
      <w:r w:rsidR="008741C2" w:rsidRPr="00681230">
        <w:rPr>
          <w:rFonts w:ascii="Times New Roman" w:hAnsi="Times New Roman" w:cs="Times New Roman"/>
          <w:sz w:val="28"/>
          <w:szCs w:val="28"/>
        </w:rPr>
        <w:t>м</w:t>
      </w:r>
      <w:r w:rsidR="00A6491F" w:rsidRPr="00681230">
        <w:rPr>
          <w:rFonts w:ascii="Times New Roman" w:hAnsi="Times New Roman" w:cs="Times New Roman"/>
          <w:sz w:val="28"/>
          <w:szCs w:val="28"/>
        </w:rPr>
        <w:t xml:space="preserve"> пенсионер</w:t>
      </w:r>
      <w:r w:rsidR="00EC286C" w:rsidRPr="00681230">
        <w:rPr>
          <w:rFonts w:ascii="Times New Roman" w:hAnsi="Times New Roman" w:cs="Times New Roman"/>
          <w:sz w:val="28"/>
          <w:szCs w:val="28"/>
        </w:rPr>
        <w:t>ам</w:t>
      </w:r>
      <w:r w:rsidRPr="00681230">
        <w:rPr>
          <w:rFonts w:ascii="Times New Roman" w:hAnsi="Times New Roman" w:cs="Times New Roman"/>
          <w:sz w:val="28"/>
          <w:szCs w:val="28"/>
        </w:rPr>
        <w:t>.</w:t>
      </w:r>
    </w:p>
    <w:p w:rsidR="001161FF" w:rsidRPr="00681230" w:rsidRDefault="001161FF" w:rsidP="00982027">
      <w:pPr>
        <w:spacing w:after="24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FE0" w:rsidRDefault="00E41FE0" w:rsidP="00982027">
      <w:pPr>
        <w:spacing w:after="24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C35" w:rsidRPr="00681230" w:rsidRDefault="00592C8A" w:rsidP="00982027">
      <w:pPr>
        <w:spacing w:after="24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230">
        <w:rPr>
          <w:rFonts w:ascii="Times New Roman" w:hAnsi="Times New Roman" w:cs="Times New Roman"/>
          <w:b/>
          <w:sz w:val="28"/>
          <w:szCs w:val="28"/>
        </w:rPr>
        <w:t>Демографическая ситуация</w:t>
      </w:r>
    </w:p>
    <w:p w:rsidR="00D15934" w:rsidRPr="00681230" w:rsidRDefault="00D15934" w:rsidP="00661B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Демографическая ситуация характеризуется продолжающимся процессом убыли населения. Однако, несмотря на увеличение естественной убыли населения в последние </w:t>
      </w:r>
      <w:r w:rsidR="00661B70" w:rsidRPr="00681230">
        <w:rPr>
          <w:rFonts w:ascii="Times New Roman" w:hAnsi="Times New Roman" w:cs="Times New Roman"/>
          <w:sz w:val="28"/>
          <w:szCs w:val="28"/>
        </w:rPr>
        <w:t>три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</w:t>
      </w:r>
      <w:r w:rsidR="00661B70" w:rsidRPr="00681230">
        <w:rPr>
          <w:rFonts w:ascii="Times New Roman" w:hAnsi="Times New Roman" w:cs="Times New Roman"/>
          <w:sz w:val="28"/>
          <w:szCs w:val="28"/>
        </w:rPr>
        <w:t>а</w:t>
      </w:r>
      <w:r w:rsidRPr="00681230">
        <w:rPr>
          <w:rFonts w:ascii="Times New Roman" w:hAnsi="Times New Roman" w:cs="Times New Roman"/>
          <w:sz w:val="28"/>
          <w:szCs w:val="28"/>
        </w:rPr>
        <w:t xml:space="preserve"> среднегодовая численность населения замедлила свое сокращение примерно </w:t>
      </w:r>
      <w:r w:rsidR="00661B70" w:rsidRPr="00681230">
        <w:rPr>
          <w:rFonts w:ascii="Times New Roman" w:hAnsi="Times New Roman" w:cs="Times New Roman"/>
          <w:sz w:val="28"/>
          <w:szCs w:val="28"/>
        </w:rPr>
        <w:t>от</w:t>
      </w:r>
      <w:r w:rsidRPr="00681230">
        <w:rPr>
          <w:rFonts w:ascii="Times New Roman" w:hAnsi="Times New Roman" w:cs="Times New Roman"/>
          <w:sz w:val="28"/>
          <w:szCs w:val="28"/>
        </w:rPr>
        <w:t xml:space="preserve"> 0,7 %</w:t>
      </w:r>
      <w:r w:rsidR="00661B70" w:rsidRPr="00681230">
        <w:rPr>
          <w:rFonts w:ascii="Times New Roman" w:hAnsi="Times New Roman" w:cs="Times New Roman"/>
          <w:sz w:val="28"/>
          <w:szCs w:val="28"/>
        </w:rPr>
        <w:t xml:space="preserve"> до 0,3 %.</w:t>
      </w:r>
      <w:r w:rsidRPr="00681230">
        <w:rPr>
          <w:rFonts w:ascii="Times New Roman" w:hAnsi="Times New Roman" w:cs="Times New Roman"/>
          <w:sz w:val="28"/>
          <w:szCs w:val="28"/>
        </w:rPr>
        <w:t xml:space="preserve">  Число умерших (</w:t>
      </w:r>
      <w:r w:rsidR="002C3049" w:rsidRPr="00681230">
        <w:rPr>
          <w:rFonts w:ascii="Times New Roman" w:hAnsi="Times New Roman" w:cs="Times New Roman"/>
          <w:sz w:val="28"/>
          <w:szCs w:val="28"/>
        </w:rPr>
        <w:t>229</w:t>
      </w:r>
      <w:r w:rsidRPr="00681230">
        <w:rPr>
          <w:rFonts w:ascii="Times New Roman" w:hAnsi="Times New Roman" w:cs="Times New Roman"/>
          <w:sz w:val="28"/>
          <w:szCs w:val="28"/>
        </w:rPr>
        <w:t xml:space="preserve"> человека), несмотря на значительное снижение к уровню 202</w:t>
      </w:r>
      <w:r w:rsidR="002C3049" w:rsidRPr="00681230">
        <w:rPr>
          <w:rFonts w:ascii="Times New Roman" w:hAnsi="Times New Roman" w:cs="Times New Roman"/>
          <w:sz w:val="28"/>
          <w:szCs w:val="28"/>
        </w:rPr>
        <w:t>2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2C3049" w:rsidRPr="00681230">
        <w:rPr>
          <w:rFonts w:ascii="Times New Roman" w:hAnsi="Times New Roman" w:cs="Times New Roman"/>
          <w:sz w:val="28"/>
          <w:szCs w:val="28"/>
        </w:rPr>
        <w:t>264</w:t>
      </w:r>
      <w:r w:rsidRPr="00681230">
        <w:rPr>
          <w:rFonts w:ascii="Times New Roman" w:hAnsi="Times New Roman" w:cs="Times New Roman"/>
          <w:sz w:val="28"/>
          <w:szCs w:val="28"/>
        </w:rPr>
        <w:t xml:space="preserve"> человек), продолжает превышать число родившихся граждан. В динамике к уровню 202</w:t>
      </w:r>
      <w:r w:rsidR="002C3049" w:rsidRPr="00681230">
        <w:rPr>
          <w:rFonts w:ascii="Times New Roman" w:hAnsi="Times New Roman" w:cs="Times New Roman"/>
          <w:sz w:val="28"/>
          <w:szCs w:val="28"/>
        </w:rPr>
        <w:t>2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года число родившихся граждан </w:t>
      </w:r>
      <w:r w:rsidR="002C3049" w:rsidRPr="00681230">
        <w:rPr>
          <w:rFonts w:ascii="Times New Roman" w:hAnsi="Times New Roman" w:cs="Times New Roman"/>
          <w:sz w:val="28"/>
          <w:szCs w:val="28"/>
        </w:rPr>
        <w:t>впервые за многие годы увеличилось</w:t>
      </w:r>
      <w:r w:rsidRPr="00681230">
        <w:rPr>
          <w:rFonts w:ascii="Times New Roman" w:hAnsi="Times New Roman" w:cs="Times New Roman"/>
          <w:sz w:val="28"/>
          <w:szCs w:val="28"/>
        </w:rPr>
        <w:t xml:space="preserve"> на </w:t>
      </w:r>
      <w:r w:rsidR="002C3049" w:rsidRPr="00681230">
        <w:rPr>
          <w:rFonts w:ascii="Times New Roman" w:hAnsi="Times New Roman" w:cs="Times New Roman"/>
          <w:sz w:val="28"/>
          <w:szCs w:val="28"/>
        </w:rPr>
        <w:t>14,5</w:t>
      </w:r>
      <w:r w:rsidRPr="00681230">
        <w:rPr>
          <w:rFonts w:ascii="Times New Roman" w:hAnsi="Times New Roman" w:cs="Times New Roman"/>
          <w:sz w:val="28"/>
          <w:szCs w:val="28"/>
        </w:rPr>
        <w:t xml:space="preserve"> %. Естественная убыль населения за 202</w:t>
      </w:r>
      <w:r w:rsidR="002C3049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 по сравнению с 202</w:t>
      </w:r>
      <w:r w:rsidR="002C3049" w:rsidRPr="00681230">
        <w:rPr>
          <w:rFonts w:ascii="Times New Roman" w:hAnsi="Times New Roman" w:cs="Times New Roman"/>
          <w:sz w:val="28"/>
          <w:szCs w:val="28"/>
        </w:rPr>
        <w:t>2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годом сократилась на </w:t>
      </w:r>
      <w:r w:rsidR="002C3049" w:rsidRPr="00681230">
        <w:rPr>
          <w:rFonts w:ascii="Times New Roman" w:hAnsi="Times New Roman" w:cs="Times New Roman"/>
          <w:sz w:val="28"/>
          <w:szCs w:val="28"/>
        </w:rPr>
        <w:t>53</w:t>
      </w:r>
      <w:r w:rsidRPr="0068123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C3049" w:rsidRPr="00681230">
        <w:rPr>
          <w:rFonts w:ascii="Times New Roman" w:hAnsi="Times New Roman" w:cs="Times New Roman"/>
          <w:sz w:val="28"/>
          <w:szCs w:val="28"/>
        </w:rPr>
        <w:t>а</w:t>
      </w:r>
      <w:r w:rsidRPr="00681230">
        <w:rPr>
          <w:rFonts w:ascii="Times New Roman" w:hAnsi="Times New Roman" w:cs="Times New Roman"/>
          <w:sz w:val="28"/>
          <w:szCs w:val="28"/>
        </w:rPr>
        <w:t>. Миграционный прирост за 202</w:t>
      </w:r>
      <w:r w:rsidR="00277976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 вырос почти на </w:t>
      </w:r>
      <w:r w:rsidR="00277976" w:rsidRPr="00681230">
        <w:rPr>
          <w:rFonts w:ascii="Times New Roman" w:hAnsi="Times New Roman" w:cs="Times New Roman"/>
          <w:sz w:val="28"/>
          <w:szCs w:val="28"/>
        </w:rPr>
        <w:t>13,2</w:t>
      </w:r>
      <w:r w:rsidRPr="00681230">
        <w:rPr>
          <w:rFonts w:ascii="Times New Roman" w:hAnsi="Times New Roman" w:cs="Times New Roman"/>
          <w:sz w:val="28"/>
          <w:szCs w:val="28"/>
        </w:rPr>
        <w:t xml:space="preserve"> %. И составил </w:t>
      </w:r>
      <w:r w:rsidR="00277976" w:rsidRPr="00681230">
        <w:rPr>
          <w:rFonts w:ascii="Times New Roman" w:hAnsi="Times New Roman" w:cs="Times New Roman"/>
          <w:sz w:val="28"/>
          <w:szCs w:val="28"/>
        </w:rPr>
        <w:t>73</w:t>
      </w:r>
      <w:r w:rsidRPr="0068123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77976" w:rsidRPr="00681230">
        <w:rPr>
          <w:rFonts w:ascii="Times New Roman" w:hAnsi="Times New Roman" w:cs="Times New Roman"/>
          <w:sz w:val="28"/>
          <w:szCs w:val="28"/>
        </w:rPr>
        <w:t>а</w:t>
      </w:r>
      <w:r w:rsidRPr="00681230">
        <w:rPr>
          <w:rFonts w:ascii="Times New Roman" w:hAnsi="Times New Roman" w:cs="Times New Roman"/>
          <w:sz w:val="28"/>
          <w:szCs w:val="28"/>
        </w:rPr>
        <w:t>. Миграционный прирост не компенсирует потери численности населения от естественной убыли. За 202</w:t>
      </w:r>
      <w:r w:rsidR="00277976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 среднегодовая численность с учетом ВПН составила 1</w:t>
      </w:r>
      <w:r w:rsidR="00277976" w:rsidRPr="00681230">
        <w:rPr>
          <w:rFonts w:ascii="Times New Roman" w:hAnsi="Times New Roman" w:cs="Times New Roman"/>
          <w:sz w:val="28"/>
          <w:szCs w:val="28"/>
        </w:rPr>
        <w:t>4976</w:t>
      </w:r>
      <w:r w:rsidRPr="00681230">
        <w:rPr>
          <w:rFonts w:ascii="Times New Roman" w:hAnsi="Times New Roman" w:cs="Times New Roman"/>
          <w:sz w:val="28"/>
          <w:szCs w:val="28"/>
        </w:rPr>
        <w:t xml:space="preserve"> человека (</w:t>
      </w:r>
      <w:r w:rsidR="00277976" w:rsidRPr="00681230">
        <w:rPr>
          <w:rFonts w:ascii="Times New Roman" w:hAnsi="Times New Roman" w:cs="Times New Roman"/>
          <w:sz w:val="28"/>
          <w:szCs w:val="28"/>
        </w:rPr>
        <w:t>2022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г. – 15</w:t>
      </w:r>
      <w:r w:rsidR="00277976" w:rsidRPr="00681230">
        <w:rPr>
          <w:rFonts w:ascii="Times New Roman" w:hAnsi="Times New Roman" w:cs="Times New Roman"/>
          <w:sz w:val="28"/>
          <w:szCs w:val="28"/>
        </w:rPr>
        <w:t>023</w:t>
      </w:r>
      <w:r w:rsidRPr="0068123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03C02" w:rsidRPr="00681230" w:rsidRDefault="00486E0F" w:rsidP="009820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На основе данных Бородинской городской больницы. Смертность населения города преобладает в результате болезней системы кровообращения, злокачественных новообразований.</w:t>
      </w:r>
    </w:p>
    <w:tbl>
      <w:tblPr>
        <w:tblW w:w="8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559"/>
        <w:gridCol w:w="1559"/>
      </w:tblGrid>
      <w:tr w:rsidR="00277976" w:rsidRPr="00681230" w:rsidTr="0027797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603C0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D15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2023</w:t>
            </w:r>
          </w:p>
        </w:tc>
      </w:tr>
      <w:tr w:rsidR="00277976" w:rsidRPr="00681230" w:rsidTr="0027797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D15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Туберкулез (все формы)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277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7976" w:rsidRPr="00681230" w:rsidTr="0027797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D15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Злокачественные новообразования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277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17,59</w:t>
            </w:r>
          </w:p>
        </w:tc>
      </w:tr>
      <w:tr w:rsidR="00277976" w:rsidRPr="00681230" w:rsidTr="0027797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D15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Болезни системы кровообращения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277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46,30</w:t>
            </w:r>
          </w:p>
        </w:tc>
      </w:tr>
      <w:tr w:rsidR="00277976" w:rsidRPr="00681230" w:rsidTr="0027797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D15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sz w:val="28"/>
                <w:szCs w:val="28"/>
              </w:rPr>
              <w:t>Сахарный диабет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277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7976" w:rsidRPr="00681230" w:rsidTr="0027797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D15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Болезни органов дыхания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277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3,70</w:t>
            </w:r>
          </w:p>
        </w:tc>
      </w:tr>
      <w:tr w:rsidR="00277976" w:rsidRPr="00681230" w:rsidTr="0027797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D15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Болезни органов пищеварения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277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13,43</w:t>
            </w:r>
          </w:p>
        </w:tc>
      </w:tr>
      <w:tr w:rsidR="00277976" w:rsidRPr="00681230" w:rsidTr="0027797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D15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Внешние причины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277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9,26</w:t>
            </w:r>
          </w:p>
        </w:tc>
      </w:tr>
      <w:tr w:rsidR="00277976" w:rsidRPr="00681230" w:rsidTr="0027797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D15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Коронавирусная</w:t>
            </w:r>
            <w:proofErr w:type="spellEnd"/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инфекция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277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7976" w:rsidRPr="00681230" w:rsidTr="0027797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D159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Прочие причины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277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30">
              <w:rPr>
                <w:rFonts w:ascii="Times New Roman" w:hAnsi="Times New Roman" w:cs="Times New Roman"/>
                <w:sz w:val="28"/>
                <w:szCs w:val="28"/>
              </w:rPr>
              <w:t>9,72</w:t>
            </w:r>
          </w:p>
        </w:tc>
      </w:tr>
      <w:tr w:rsidR="00277976" w:rsidRPr="00681230" w:rsidTr="001161F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603C0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976" w:rsidRPr="00681230" w:rsidRDefault="00277976" w:rsidP="00277976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8123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100 %</w:t>
            </w:r>
          </w:p>
        </w:tc>
      </w:tr>
    </w:tbl>
    <w:p w:rsidR="00AD323D" w:rsidRDefault="00AD323D" w:rsidP="00AD32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FE0" w:rsidRDefault="00E41FE0" w:rsidP="00AD32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FE0" w:rsidRDefault="00E41FE0" w:rsidP="00AD32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FE0" w:rsidRDefault="00E41FE0" w:rsidP="00AD32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FE0" w:rsidRDefault="00E41FE0" w:rsidP="00AD32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FE0" w:rsidRPr="00681230" w:rsidRDefault="00E41FE0" w:rsidP="00AD32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323D" w:rsidRPr="00681230" w:rsidRDefault="00AD323D" w:rsidP="00AD32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81230">
        <w:rPr>
          <w:rFonts w:ascii="Times New Roman" w:eastAsia="Calibri" w:hAnsi="Times New Roman" w:cs="Times New Roman"/>
          <w:iCs/>
          <w:sz w:val="28"/>
          <w:szCs w:val="28"/>
        </w:rPr>
        <w:t>Смертность от основных причин составила:</w:t>
      </w:r>
    </w:p>
    <w:p w:rsidR="00AD323D" w:rsidRPr="00681230" w:rsidRDefault="00AD323D" w:rsidP="00AD323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850"/>
        <w:gridCol w:w="851"/>
        <w:gridCol w:w="850"/>
        <w:gridCol w:w="993"/>
        <w:gridCol w:w="850"/>
      </w:tblGrid>
      <w:tr w:rsidR="00277976" w:rsidRPr="00681230" w:rsidTr="001161F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23D" w:rsidRPr="00681230" w:rsidRDefault="00AD323D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Причины смерти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23D" w:rsidRPr="00681230" w:rsidRDefault="00AD323D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Умерло всего (</w:t>
            </w:r>
            <w:proofErr w:type="spellStart"/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абс</w:t>
            </w:r>
            <w:proofErr w:type="spellEnd"/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), человек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23D" w:rsidRPr="00681230" w:rsidRDefault="00AD323D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Женщины (</w:t>
            </w:r>
            <w:proofErr w:type="spellStart"/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абс</w:t>
            </w:r>
            <w:proofErr w:type="spellEnd"/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.), человек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23D" w:rsidRPr="00681230" w:rsidRDefault="00AD323D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Мужчины (</w:t>
            </w:r>
            <w:proofErr w:type="spellStart"/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абс</w:t>
            </w:r>
            <w:proofErr w:type="spellEnd"/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.), человек</w:t>
            </w:r>
          </w:p>
        </w:tc>
      </w:tr>
      <w:tr w:rsidR="00277976" w:rsidRPr="00681230" w:rsidTr="00277976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76" w:rsidRPr="00681230" w:rsidRDefault="00277976" w:rsidP="00AD32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7976" w:rsidRPr="00681230" w:rsidTr="0027797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Всего умерших от всех причин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7976" w:rsidRPr="00681230" w:rsidTr="0027797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8123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ind w:firstLine="42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ind w:firstLine="42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ind w:firstLine="42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ind w:firstLine="42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ind w:firstLine="42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ind w:firstLine="42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7976" w:rsidRPr="00681230" w:rsidTr="0027797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Злокачественные новообразования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7976" w:rsidRPr="00681230" w:rsidTr="0027797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Болезни системы кровообращения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7976" w:rsidRPr="00681230" w:rsidTr="0027797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Сахарный диабет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7976" w:rsidRPr="00681230" w:rsidTr="0027797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7976" w:rsidRPr="00681230" w:rsidTr="0027797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Болезни органов пищеварения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7976" w:rsidRPr="00681230" w:rsidTr="0027797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Внешние причины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7976" w:rsidRPr="00681230" w:rsidTr="0027797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Новая </w:t>
            </w:r>
            <w:proofErr w:type="spellStart"/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1161FF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123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76" w:rsidRPr="00681230" w:rsidRDefault="00277976" w:rsidP="00AD323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D323D" w:rsidRPr="00681230" w:rsidRDefault="00AD323D" w:rsidP="00AD32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7CD6" w:rsidRPr="00681230" w:rsidRDefault="00717CD6" w:rsidP="00E24DF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Продолжительность жизни:</w:t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</w:r>
      <w:r w:rsidRPr="00681230">
        <w:rPr>
          <w:rFonts w:ascii="Times New Roman" w:hAnsi="Times New Roman" w:cs="Times New Roman"/>
          <w:sz w:val="28"/>
          <w:szCs w:val="28"/>
        </w:rPr>
        <w:t>20</w:t>
      </w:r>
      <w:r w:rsidR="00603C02" w:rsidRPr="00681230">
        <w:rPr>
          <w:rFonts w:ascii="Times New Roman" w:hAnsi="Times New Roman" w:cs="Times New Roman"/>
          <w:sz w:val="28"/>
          <w:szCs w:val="28"/>
        </w:rPr>
        <w:t>2</w:t>
      </w:r>
      <w:r w:rsidR="00277976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17CD6" w:rsidRPr="00681230" w:rsidRDefault="00717CD6" w:rsidP="00E24DF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17CD6" w:rsidRPr="00681230" w:rsidRDefault="00717CD6" w:rsidP="00E24DF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                            Мужчины</w:t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  <w:t>67,</w:t>
      </w:r>
      <w:r w:rsidR="00277976" w:rsidRPr="00681230">
        <w:rPr>
          <w:rFonts w:ascii="Times New Roman" w:hAnsi="Times New Roman" w:cs="Times New Roman"/>
          <w:sz w:val="28"/>
          <w:szCs w:val="28"/>
        </w:rPr>
        <w:t>0</w:t>
      </w:r>
    </w:p>
    <w:p w:rsidR="00717CD6" w:rsidRPr="00681230" w:rsidRDefault="00717CD6" w:rsidP="00E24DF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                            Женщины</w:t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</w:r>
      <w:r w:rsidR="00277976" w:rsidRPr="00681230">
        <w:rPr>
          <w:rFonts w:ascii="Times New Roman" w:hAnsi="Times New Roman" w:cs="Times New Roman"/>
          <w:sz w:val="28"/>
          <w:szCs w:val="28"/>
        </w:rPr>
        <w:t>72,4</w:t>
      </w:r>
    </w:p>
    <w:p w:rsidR="00717CD6" w:rsidRPr="00681230" w:rsidRDefault="00717CD6" w:rsidP="00E24DF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17CD6" w:rsidRPr="00681230" w:rsidRDefault="00717CD6" w:rsidP="00E24DF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                                   Всего</w:t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</w:r>
      <w:r w:rsidR="006F404D" w:rsidRPr="00681230">
        <w:rPr>
          <w:rFonts w:ascii="Times New Roman" w:hAnsi="Times New Roman" w:cs="Times New Roman"/>
          <w:sz w:val="28"/>
          <w:szCs w:val="28"/>
        </w:rPr>
        <w:tab/>
      </w:r>
      <w:r w:rsidR="00277976" w:rsidRPr="00681230">
        <w:rPr>
          <w:rFonts w:ascii="Times New Roman" w:hAnsi="Times New Roman" w:cs="Times New Roman"/>
          <w:sz w:val="28"/>
          <w:szCs w:val="28"/>
        </w:rPr>
        <w:t>69,2</w:t>
      </w:r>
      <w:r w:rsidR="006F404D" w:rsidRPr="00681230">
        <w:rPr>
          <w:rFonts w:ascii="Times New Roman" w:hAnsi="Times New Roman" w:cs="Times New Roman"/>
          <w:sz w:val="28"/>
          <w:szCs w:val="28"/>
        </w:rPr>
        <w:t xml:space="preserve"> </w:t>
      </w:r>
      <w:r w:rsidRPr="00681230">
        <w:rPr>
          <w:rFonts w:ascii="Times New Roman" w:hAnsi="Times New Roman" w:cs="Times New Roman"/>
          <w:sz w:val="28"/>
          <w:szCs w:val="28"/>
        </w:rPr>
        <w:t>года</w:t>
      </w:r>
    </w:p>
    <w:p w:rsidR="0019192B" w:rsidRPr="00681230" w:rsidRDefault="0019192B" w:rsidP="00E24DF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C504F" w:rsidRPr="00681230" w:rsidRDefault="000C504F" w:rsidP="00982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>Число браков в 202</w:t>
      </w:r>
      <w:r w:rsidR="00AB138B" w:rsidRPr="00681230">
        <w:rPr>
          <w:rFonts w:ascii="Times New Roman" w:hAnsi="Times New Roman" w:cs="Times New Roman"/>
          <w:sz w:val="28"/>
          <w:szCs w:val="28"/>
        </w:rPr>
        <w:t>3</w:t>
      </w:r>
      <w:r w:rsidRPr="00681230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7E4232" w:rsidRPr="00681230">
        <w:rPr>
          <w:rFonts w:ascii="Times New Roman" w:hAnsi="Times New Roman" w:cs="Times New Roman"/>
          <w:sz w:val="28"/>
          <w:szCs w:val="28"/>
        </w:rPr>
        <w:t>1</w:t>
      </w:r>
      <w:r w:rsidR="00AB138B" w:rsidRPr="00681230">
        <w:rPr>
          <w:rFonts w:ascii="Times New Roman" w:hAnsi="Times New Roman" w:cs="Times New Roman"/>
          <w:sz w:val="28"/>
          <w:szCs w:val="28"/>
        </w:rPr>
        <w:t>3</w:t>
      </w:r>
      <w:r w:rsidR="00B054F4" w:rsidRPr="00681230">
        <w:rPr>
          <w:rFonts w:ascii="Times New Roman" w:hAnsi="Times New Roman" w:cs="Times New Roman"/>
          <w:sz w:val="28"/>
          <w:szCs w:val="28"/>
        </w:rPr>
        <w:t>1</w:t>
      </w:r>
      <w:r w:rsidRPr="00681230">
        <w:rPr>
          <w:rFonts w:ascii="Times New Roman" w:hAnsi="Times New Roman" w:cs="Times New Roman"/>
          <w:sz w:val="28"/>
          <w:szCs w:val="28"/>
        </w:rPr>
        <w:t>,</w:t>
      </w:r>
      <w:r w:rsidR="0019192B" w:rsidRPr="00681230">
        <w:rPr>
          <w:rFonts w:ascii="Times New Roman" w:hAnsi="Times New Roman" w:cs="Times New Roman"/>
          <w:sz w:val="28"/>
          <w:szCs w:val="28"/>
        </w:rPr>
        <w:t xml:space="preserve"> число разводов </w:t>
      </w:r>
      <w:r w:rsidR="007E4232" w:rsidRPr="00681230">
        <w:rPr>
          <w:rFonts w:ascii="Times New Roman" w:hAnsi="Times New Roman" w:cs="Times New Roman"/>
          <w:sz w:val="28"/>
          <w:szCs w:val="28"/>
        </w:rPr>
        <w:t>9</w:t>
      </w:r>
      <w:r w:rsidR="00AB138B" w:rsidRPr="00681230">
        <w:rPr>
          <w:rFonts w:ascii="Times New Roman" w:hAnsi="Times New Roman" w:cs="Times New Roman"/>
          <w:sz w:val="28"/>
          <w:szCs w:val="28"/>
        </w:rPr>
        <w:t>7</w:t>
      </w:r>
      <w:r w:rsidR="0019192B" w:rsidRPr="00681230">
        <w:rPr>
          <w:rFonts w:ascii="Times New Roman" w:hAnsi="Times New Roman" w:cs="Times New Roman"/>
          <w:sz w:val="28"/>
          <w:szCs w:val="28"/>
        </w:rPr>
        <w:t xml:space="preserve">. </w:t>
      </w:r>
      <w:r w:rsidR="007E4232" w:rsidRPr="00681230">
        <w:rPr>
          <w:rFonts w:ascii="Times New Roman" w:hAnsi="Times New Roman" w:cs="Times New Roman"/>
          <w:sz w:val="28"/>
          <w:szCs w:val="28"/>
        </w:rPr>
        <w:t>В</w:t>
      </w:r>
      <w:r w:rsidR="0019192B" w:rsidRPr="00681230">
        <w:rPr>
          <w:rFonts w:ascii="Times New Roman" w:hAnsi="Times New Roman" w:cs="Times New Roman"/>
          <w:sz w:val="28"/>
          <w:szCs w:val="28"/>
        </w:rPr>
        <w:t xml:space="preserve"> сравнении с 20</w:t>
      </w:r>
      <w:r w:rsidR="007E4232" w:rsidRPr="00681230">
        <w:rPr>
          <w:rFonts w:ascii="Times New Roman" w:hAnsi="Times New Roman" w:cs="Times New Roman"/>
          <w:sz w:val="28"/>
          <w:szCs w:val="28"/>
        </w:rPr>
        <w:t>2</w:t>
      </w:r>
      <w:r w:rsidR="00AB138B" w:rsidRPr="00681230">
        <w:rPr>
          <w:rFonts w:ascii="Times New Roman" w:hAnsi="Times New Roman" w:cs="Times New Roman"/>
          <w:sz w:val="28"/>
          <w:szCs w:val="28"/>
        </w:rPr>
        <w:t>2</w:t>
      </w:r>
      <w:r w:rsidR="0019192B" w:rsidRPr="00681230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4711FD" w:rsidRPr="00681230">
        <w:rPr>
          <w:rFonts w:ascii="Times New Roman" w:hAnsi="Times New Roman" w:cs="Times New Roman"/>
          <w:sz w:val="28"/>
          <w:szCs w:val="28"/>
        </w:rPr>
        <w:t>первый</w:t>
      </w:r>
      <w:r w:rsidR="0019192B" w:rsidRPr="0068123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4711FD" w:rsidRPr="00681230">
        <w:rPr>
          <w:rFonts w:ascii="Times New Roman" w:hAnsi="Times New Roman" w:cs="Times New Roman"/>
          <w:sz w:val="28"/>
          <w:szCs w:val="28"/>
        </w:rPr>
        <w:t>ь</w:t>
      </w:r>
      <w:r w:rsidR="0019192B" w:rsidRPr="00681230">
        <w:rPr>
          <w:rFonts w:ascii="Times New Roman" w:hAnsi="Times New Roman" w:cs="Times New Roman"/>
          <w:sz w:val="28"/>
          <w:szCs w:val="28"/>
        </w:rPr>
        <w:t xml:space="preserve"> </w:t>
      </w:r>
      <w:r w:rsidR="00AB138B" w:rsidRPr="00681230">
        <w:rPr>
          <w:rFonts w:ascii="Times New Roman" w:hAnsi="Times New Roman" w:cs="Times New Roman"/>
          <w:sz w:val="28"/>
          <w:szCs w:val="28"/>
        </w:rPr>
        <w:t>снизи</w:t>
      </w:r>
      <w:r w:rsidR="007E4232" w:rsidRPr="00681230">
        <w:rPr>
          <w:rFonts w:ascii="Times New Roman" w:hAnsi="Times New Roman" w:cs="Times New Roman"/>
          <w:sz w:val="28"/>
          <w:szCs w:val="28"/>
        </w:rPr>
        <w:t>лс</w:t>
      </w:r>
      <w:r w:rsidR="004711FD" w:rsidRPr="00681230">
        <w:rPr>
          <w:rFonts w:ascii="Times New Roman" w:hAnsi="Times New Roman" w:cs="Times New Roman"/>
          <w:sz w:val="28"/>
          <w:szCs w:val="28"/>
        </w:rPr>
        <w:t>я</w:t>
      </w:r>
      <w:r w:rsidR="0019192B" w:rsidRPr="00681230">
        <w:rPr>
          <w:rFonts w:ascii="Times New Roman" w:hAnsi="Times New Roman" w:cs="Times New Roman"/>
          <w:sz w:val="28"/>
          <w:szCs w:val="28"/>
        </w:rPr>
        <w:t xml:space="preserve"> на </w:t>
      </w:r>
      <w:r w:rsidR="00AB138B" w:rsidRPr="00681230">
        <w:rPr>
          <w:rFonts w:ascii="Times New Roman" w:hAnsi="Times New Roman" w:cs="Times New Roman"/>
          <w:sz w:val="28"/>
          <w:szCs w:val="28"/>
        </w:rPr>
        <w:t>7,1</w:t>
      </w:r>
      <w:r w:rsidR="007E4232" w:rsidRPr="00681230">
        <w:rPr>
          <w:rFonts w:ascii="Times New Roman" w:hAnsi="Times New Roman" w:cs="Times New Roman"/>
          <w:sz w:val="28"/>
          <w:szCs w:val="28"/>
        </w:rPr>
        <w:t xml:space="preserve"> </w:t>
      </w:r>
      <w:r w:rsidR="0019192B" w:rsidRPr="00681230">
        <w:rPr>
          <w:rFonts w:ascii="Times New Roman" w:hAnsi="Times New Roman" w:cs="Times New Roman"/>
          <w:sz w:val="28"/>
          <w:szCs w:val="28"/>
        </w:rPr>
        <w:t>%</w:t>
      </w:r>
      <w:r w:rsidR="004711FD" w:rsidRPr="00681230">
        <w:rPr>
          <w:rFonts w:ascii="Times New Roman" w:hAnsi="Times New Roman" w:cs="Times New Roman"/>
          <w:sz w:val="28"/>
          <w:szCs w:val="28"/>
        </w:rPr>
        <w:t xml:space="preserve">, а второй </w:t>
      </w:r>
      <w:r w:rsidR="00AB138B" w:rsidRPr="00681230">
        <w:rPr>
          <w:rFonts w:ascii="Times New Roman" w:hAnsi="Times New Roman" w:cs="Times New Roman"/>
          <w:sz w:val="28"/>
          <w:szCs w:val="28"/>
        </w:rPr>
        <w:t>увел</w:t>
      </w:r>
      <w:r w:rsidR="004711FD" w:rsidRPr="00681230">
        <w:rPr>
          <w:rFonts w:ascii="Times New Roman" w:hAnsi="Times New Roman" w:cs="Times New Roman"/>
          <w:sz w:val="28"/>
          <w:szCs w:val="28"/>
        </w:rPr>
        <w:t>и</w:t>
      </w:r>
      <w:r w:rsidR="00AB138B" w:rsidRPr="00681230">
        <w:rPr>
          <w:rFonts w:ascii="Times New Roman" w:hAnsi="Times New Roman" w:cs="Times New Roman"/>
          <w:sz w:val="28"/>
          <w:szCs w:val="28"/>
        </w:rPr>
        <w:t>чи</w:t>
      </w:r>
      <w:r w:rsidR="004711FD" w:rsidRPr="00681230">
        <w:rPr>
          <w:rFonts w:ascii="Times New Roman" w:hAnsi="Times New Roman" w:cs="Times New Roman"/>
          <w:sz w:val="28"/>
          <w:szCs w:val="28"/>
        </w:rPr>
        <w:t xml:space="preserve">лся почти на </w:t>
      </w:r>
      <w:r w:rsidR="00AB138B" w:rsidRPr="00681230">
        <w:rPr>
          <w:rFonts w:ascii="Times New Roman" w:hAnsi="Times New Roman" w:cs="Times New Roman"/>
          <w:sz w:val="28"/>
          <w:szCs w:val="28"/>
        </w:rPr>
        <w:t>3,2</w:t>
      </w:r>
      <w:r w:rsidR="0019192B" w:rsidRPr="00681230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2B370B" w:rsidRPr="00681230" w:rsidRDefault="002B370B" w:rsidP="00982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230">
        <w:rPr>
          <w:rFonts w:ascii="Times New Roman" w:hAnsi="Times New Roman" w:cs="Times New Roman"/>
          <w:sz w:val="28"/>
          <w:szCs w:val="28"/>
        </w:rPr>
        <w:t xml:space="preserve">Для </w:t>
      </w:r>
      <w:r w:rsidR="00C60978" w:rsidRPr="00681230">
        <w:rPr>
          <w:rFonts w:ascii="Times New Roman" w:hAnsi="Times New Roman" w:cs="Times New Roman"/>
          <w:sz w:val="28"/>
          <w:szCs w:val="28"/>
        </w:rPr>
        <w:t>увеличения продолжительности жизни</w:t>
      </w:r>
      <w:r w:rsidRPr="00681230">
        <w:rPr>
          <w:rFonts w:ascii="Times New Roman" w:hAnsi="Times New Roman" w:cs="Times New Roman"/>
          <w:sz w:val="28"/>
          <w:szCs w:val="28"/>
        </w:rPr>
        <w:t xml:space="preserve"> в городе создаются условия для мотивации к ведению здорового образа жизни.</w:t>
      </w:r>
    </w:p>
    <w:p w:rsidR="0019192B" w:rsidRDefault="0019192B" w:rsidP="00E24DF4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62A49" w:rsidRDefault="00D62A49" w:rsidP="00E24DF4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6CBB" w:rsidRPr="005B061A" w:rsidRDefault="00FB6CBB" w:rsidP="00E24DF4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12242" w:rsidRPr="005B061A" w:rsidRDefault="00D12242" w:rsidP="006C617E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12242" w:rsidRPr="005B061A" w:rsidSect="00061B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991" w:rsidRDefault="00D24991" w:rsidP="00061BA9">
      <w:pPr>
        <w:spacing w:after="0" w:line="240" w:lineRule="auto"/>
      </w:pPr>
      <w:r>
        <w:separator/>
      </w:r>
    </w:p>
  </w:endnote>
  <w:endnote w:type="continuationSeparator" w:id="0">
    <w:p w:rsidR="00D24991" w:rsidRDefault="00D24991" w:rsidP="00061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912" w:rsidRDefault="00FF291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912" w:rsidRDefault="00FF2912">
    <w:pPr>
      <w:pStyle w:val="ac"/>
      <w:jc w:val="right"/>
    </w:pPr>
  </w:p>
  <w:p w:rsidR="00FF2912" w:rsidRDefault="00FF291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912" w:rsidRDefault="00FF291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991" w:rsidRDefault="00D24991" w:rsidP="00061BA9">
      <w:pPr>
        <w:spacing w:after="0" w:line="240" w:lineRule="auto"/>
      </w:pPr>
      <w:r>
        <w:separator/>
      </w:r>
    </w:p>
  </w:footnote>
  <w:footnote w:type="continuationSeparator" w:id="0">
    <w:p w:rsidR="00D24991" w:rsidRDefault="00D24991" w:rsidP="00061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912" w:rsidRDefault="00FF291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912" w:rsidRDefault="00FF291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912" w:rsidRDefault="00FF291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D0794"/>
    <w:multiLevelType w:val="hybridMultilevel"/>
    <w:tmpl w:val="CBCA8D6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6A2CAE"/>
    <w:multiLevelType w:val="hybridMultilevel"/>
    <w:tmpl w:val="9140A72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41037B0"/>
    <w:multiLevelType w:val="hybridMultilevel"/>
    <w:tmpl w:val="167E612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0630DB2"/>
    <w:multiLevelType w:val="hybridMultilevel"/>
    <w:tmpl w:val="0CDA766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9761504"/>
    <w:multiLevelType w:val="hybridMultilevel"/>
    <w:tmpl w:val="D022232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5AE5E75"/>
    <w:multiLevelType w:val="hybridMultilevel"/>
    <w:tmpl w:val="0096F78C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77A5BA6"/>
    <w:multiLevelType w:val="hybridMultilevel"/>
    <w:tmpl w:val="80BE8E9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34"/>
    <w:rsid w:val="000042F6"/>
    <w:rsid w:val="00005292"/>
    <w:rsid w:val="00011F42"/>
    <w:rsid w:val="00012852"/>
    <w:rsid w:val="00012AA7"/>
    <w:rsid w:val="00012BB2"/>
    <w:rsid w:val="00017D7C"/>
    <w:rsid w:val="000219BD"/>
    <w:rsid w:val="000224A5"/>
    <w:rsid w:val="00027812"/>
    <w:rsid w:val="00030B0E"/>
    <w:rsid w:val="00033637"/>
    <w:rsid w:val="0003394B"/>
    <w:rsid w:val="000354CE"/>
    <w:rsid w:val="000447F0"/>
    <w:rsid w:val="00044FAF"/>
    <w:rsid w:val="00047705"/>
    <w:rsid w:val="00050A6F"/>
    <w:rsid w:val="000511B1"/>
    <w:rsid w:val="00051723"/>
    <w:rsid w:val="00060168"/>
    <w:rsid w:val="00061BA9"/>
    <w:rsid w:val="00062131"/>
    <w:rsid w:val="00067EF2"/>
    <w:rsid w:val="00070994"/>
    <w:rsid w:val="000729D5"/>
    <w:rsid w:val="00072B25"/>
    <w:rsid w:val="00072FF7"/>
    <w:rsid w:val="00073429"/>
    <w:rsid w:val="0007550B"/>
    <w:rsid w:val="00083730"/>
    <w:rsid w:val="00084D70"/>
    <w:rsid w:val="00087073"/>
    <w:rsid w:val="0008713B"/>
    <w:rsid w:val="000A04F3"/>
    <w:rsid w:val="000A0FF3"/>
    <w:rsid w:val="000A1060"/>
    <w:rsid w:val="000B1A9A"/>
    <w:rsid w:val="000B2C4E"/>
    <w:rsid w:val="000B3B63"/>
    <w:rsid w:val="000B5E0A"/>
    <w:rsid w:val="000C41D5"/>
    <w:rsid w:val="000C504F"/>
    <w:rsid w:val="000C56ED"/>
    <w:rsid w:val="000C5EC6"/>
    <w:rsid w:val="000C71DC"/>
    <w:rsid w:val="000C7ED4"/>
    <w:rsid w:val="000D0BF0"/>
    <w:rsid w:val="000D5925"/>
    <w:rsid w:val="000D7860"/>
    <w:rsid w:val="000E0051"/>
    <w:rsid w:val="000E052B"/>
    <w:rsid w:val="000E2E7F"/>
    <w:rsid w:val="000E593F"/>
    <w:rsid w:val="000F1B1F"/>
    <w:rsid w:val="000F62F1"/>
    <w:rsid w:val="000F6AF1"/>
    <w:rsid w:val="00100EB7"/>
    <w:rsid w:val="00102E0B"/>
    <w:rsid w:val="0010797B"/>
    <w:rsid w:val="00115ACD"/>
    <w:rsid w:val="001161FF"/>
    <w:rsid w:val="0012223E"/>
    <w:rsid w:val="00122D08"/>
    <w:rsid w:val="001247DE"/>
    <w:rsid w:val="00127423"/>
    <w:rsid w:val="00131823"/>
    <w:rsid w:val="001318DC"/>
    <w:rsid w:val="0013264D"/>
    <w:rsid w:val="00132936"/>
    <w:rsid w:val="001418E0"/>
    <w:rsid w:val="00146813"/>
    <w:rsid w:val="0015249C"/>
    <w:rsid w:val="00152FC2"/>
    <w:rsid w:val="00161956"/>
    <w:rsid w:val="001670F2"/>
    <w:rsid w:val="00173DB4"/>
    <w:rsid w:val="001742BF"/>
    <w:rsid w:val="0017582A"/>
    <w:rsid w:val="001760F0"/>
    <w:rsid w:val="00177322"/>
    <w:rsid w:val="001875F2"/>
    <w:rsid w:val="0019192B"/>
    <w:rsid w:val="00194017"/>
    <w:rsid w:val="00197544"/>
    <w:rsid w:val="001A0D60"/>
    <w:rsid w:val="001A1222"/>
    <w:rsid w:val="001A4E8F"/>
    <w:rsid w:val="001A6FF0"/>
    <w:rsid w:val="001B6B06"/>
    <w:rsid w:val="001B6D38"/>
    <w:rsid w:val="001C5007"/>
    <w:rsid w:val="001C5473"/>
    <w:rsid w:val="001D08FD"/>
    <w:rsid w:val="001D17BE"/>
    <w:rsid w:val="001D50B8"/>
    <w:rsid w:val="001F22A4"/>
    <w:rsid w:val="001F4C90"/>
    <w:rsid w:val="001F7024"/>
    <w:rsid w:val="00203681"/>
    <w:rsid w:val="002037B2"/>
    <w:rsid w:val="002041B6"/>
    <w:rsid w:val="0021339F"/>
    <w:rsid w:val="002134DA"/>
    <w:rsid w:val="002147C3"/>
    <w:rsid w:val="00214FB4"/>
    <w:rsid w:val="0021521F"/>
    <w:rsid w:val="002251BA"/>
    <w:rsid w:val="00231830"/>
    <w:rsid w:val="00244EBA"/>
    <w:rsid w:val="002460A9"/>
    <w:rsid w:val="00246766"/>
    <w:rsid w:val="00247DF6"/>
    <w:rsid w:val="002504B6"/>
    <w:rsid w:val="00252FA3"/>
    <w:rsid w:val="0026094C"/>
    <w:rsid w:val="00260AF5"/>
    <w:rsid w:val="00264261"/>
    <w:rsid w:val="00265CF1"/>
    <w:rsid w:val="00271D63"/>
    <w:rsid w:val="00276F16"/>
    <w:rsid w:val="00277976"/>
    <w:rsid w:val="0028313B"/>
    <w:rsid w:val="0028484E"/>
    <w:rsid w:val="00285660"/>
    <w:rsid w:val="00287D5D"/>
    <w:rsid w:val="0029037D"/>
    <w:rsid w:val="002966D3"/>
    <w:rsid w:val="002A3116"/>
    <w:rsid w:val="002A4A96"/>
    <w:rsid w:val="002A72AA"/>
    <w:rsid w:val="002B370B"/>
    <w:rsid w:val="002B624C"/>
    <w:rsid w:val="002B779A"/>
    <w:rsid w:val="002C092E"/>
    <w:rsid w:val="002C2BEB"/>
    <w:rsid w:val="002C3049"/>
    <w:rsid w:val="002C4EB1"/>
    <w:rsid w:val="002C5A9A"/>
    <w:rsid w:val="002D09EF"/>
    <w:rsid w:val="002D4640"/>
    <w:rsid w:val="002E242A"/>
    <w:rsid w:val="002E2C4F"/>
    <w:rsid w:val="002E614E"/>
    <w:rsid w:val="002E6FF6"/>
    <w:rsid w:val="002F4DCB"/>
    <w:rsid w:val="003001B2"/>
    <w:rsid w:val="00306337"/>
    <w:rsid w:val="00306758"/>
    <w:rsid w:val="003075C3"/>
    <w:rsid w:val="003166BE"/>
    <w:rsid w:val="00320202"/>
    <w:rsid w:val="0032357A"/>
    <w:rsid w:val="00333E2A"/>
    <w:rsid w:val="00334C1A"/>
    <w:rsid w:val="00335736"/>
    <w:rsid w:val="0034165F"/>
    <w:rsid w:val="00341663"/>
    <w:rsid w:val="00346B15"/>
    <w:rsid w:val="00346E90"/>
    <w:rsid w:val="003524FE"/>
    <w:rsid w:val="0037362A"/>
    <w:rsid w:val="00377D8D"/>
    <w:rsid w:val="00393A97"/>
    <w:rsid w:val="00396E26"/>
    <w:rsid w:val="003A03ED"/>
    <w:rsid w:val="003A2918"/>
    <w:rsid w:val="003A3C78"/>
    <w:rsid w:val="003A4C7A"/>
    <w:rsid w:val="003B07E4"/>
    <w:rsid w:val="003B4D5E"/>
    <w:rsid w:val="003B5B72"/>
    <w:rsid w:val="003B5F41"/>
    <w:rsid w:val="003B6785"/>
    <w:rsid w:val="003B7996"/>
    <w:rsid w:val="003C26F8"/>
    <w:rsid w:val="003C3D74"/>
    <w:rsid w:val="003D05E8"/>
    <w:rsid w:val="003E170D"/>
    <w:rsid w:val="003E17A9"/>
    <w:rsid w:val="003E4C36"/>
    <w:rsid w:val="003E51B1"/>
    <w:rsid w:val="003F1AFB"/>
    <w:rsid w:val="003F6774"/>
    <w:rsid w:val="0040414B"/>
    <w:rsid w:val="004116ED"/>
    <w:rsid w:val="00411793"/>
    <w:rsid w:val="00413F5E"/>
    <w:rsid w:val="004171D8"/>
    <w:rsid w:val="00417BA9"/>
    <w:rsid w:val="00422F01"/>
    <w:rsid w:val="00425A7E"/>
    <w:rsid w:val="00434295"/>
    <w:rsid w:val="00435274"/>
    <w:rsid w:val="00437671"/>
    <w:rsid w:val="00442CA8"/>
    <w:rsid w:val="00443763"/>
    <w:rsid w:val="00444599"/>
    <w:rsid w:val="00444846"/>
    <w:rsid w:val="0046125A"/>
    <w:rsid w:val="00467D9D"/>
    <w:rsid w:val="004711FD"/>
    <w:rsid w:val="00476EBF"/>
    <w:rsid w:val="00486E0F"/>
    <w:rsid w:val="004949D3"/>
    <w:rsid w:val="004B0995"/>
    <w:rsid w:val="004B63FD"/>
    <w:rsid w:val="004C093E"/>
    <w:rsid w:val="004C41A7"/>
    <w:rsid w:val="004C594C"/>
    <w:rsid w:val="004C6FFB"/>
    <w:rsid w:val="004D5BED"/>
    <w:rsid w:val="004D5C40"/>
    <w:rsid w:val="004E139B"/>
    <w:rsid w:val="004E28B9"/>
    <w:rsid w:val="004E56E6"/>
    <w:rsid w:val="004E67D4"/>
    <w:rsid w:val="004F039C"/>
    <w:rsid w:val="004F09D4"/>
    <w:rsid w:val="004F4BF8"/>
    <w:rsid w:val="004F4FE9"/>
    <w:rsid w:val="00510D69"/>
    <w:rsid w:val="00510EAD"/>
    <w:rsid w:val="0051701D"/>
    <w:rsid w:val="00523AF0"/>
    <w:rsid w:val="00526195"/>
    <w:rsid w:val="00527C78"/>
    <w:rsid w:val="00530E83"/>
    <w:rsid w:val="00535C91"/>
    <w:rsid w:val="00540594"/>
    <w:rsid w:val="005438D1"/>
    <w:rsid w:val="0055451E"/>
    <w:rsid w:val="00557441"/>
    <w:rsid w:val="00567DD8"/>
    <w:rsid w:val="005849B3"/>
    <w:rsid w:val="00590EFC"/>
    <w:rsid w:val="00591095"/>
    <w:rsid w:val="00592C8A"/>
    <w:rsid w:val="005A3630"/>
    <w:rsid w:val="005B061A"/>
    <w:rsid w:val="005B0FAA"/>
    <w:rsid w:val="005B2363"/>
    <w:rsid w:val="005B5698"/>
    <w:rsid w:val="005D3E3A"/>
    <w:rsid w:val="005D42D5"/>
    <w:rsid w:val="005D50D8"/>
    <w:rsid w:val="005D6A1A"/>
    <w:rsid w:val="005D7097"/>
    <w:rsid w:val="005E000C"/>
    <w:rsid w:val="005E33C4"/>
    <w:rsid w:val="005F14A6"/>
    <w:rsid w:val="005F515F"/>
    <w:rsid w:val="005F610D"/>
    <w:rsid w:val="0060136A"/>
    <w:rsid w:val="00603C02"/>
    <w:rsid w:val="00610BC3"/>
    <w:rsid w:val="006120A0"/>
    <w:rsid w:val="00616516"/>
    <w:rsid w:val="006217E8"/>
    <w:rsid w:val="00626C97"/>
    <w:rsid w:val="006272A9"/>
    <w:rsid w:val="00630DD7"/>
    <w:rsid w:val="00631599"/>
    <w:rsid w:val="00632D08"/>
    <w:rsid w:val="006334EB"/>
    <w:rsid w:val="0063434F"/>
    <w:rsid w:val="0063578E"/>
    <w:rsid w:val="00645056"/>
    <w:rsid w:val="00651638"/>
    <w:rsid w:val="0065559F"/>
    <w:rsid w:val="00661B70"/>
    <w:rsid w:val="00663D56"/>
    <w:rsid w:val="00665B1D"/>
    <w:rsid w:val="00666F94"/>
    <w:rsid w:val="00672861"/>
    <w:rsid w:val="006774BF"/>
    <w:rsid w:val="00680366"/>
    <w:rsid w:val="00681230"/>
    <w:rsid w:val="00686224"/>
    <w:rsid w:val="00692153"/>
    <w:rsid w:val="006970AD"/>
    <w:rsid w:val="006A6471"/>
    <w:rsid w:val="006B3956"/>
    <w:rsid w:val="006B5DBA"/>
    <w:rsid w:val="006C617E"/>
    <w:rsid w:val="006D0EC1"/>
    <w:rsid w:val="006D1194"/>
    <w:rsid w:val="006E14D0"/>
    <w:rsid w:val="006E3CAF"/>
    <w:rsid w:val="006E5B0B"/>
    <w:rsid w:val="006E6153"/>
    <w:rsid w:val="006E7774"/>
    <w:rsid w:val="006F075A"/>
    <w:rsid w:val="006F2B30"/>
    <w:rsid w:val="006F3DE4"/>
    <w:rsid w:val="006F404D"/>
    <w:rsid w:val="006F50C6"/>
    <w:rsid w:val="00700F56"/>
    <w:rsid w:val="0070380A"/>
    <w:rsid w:val="00706648"/>
    <w:rsid w:val="00710069"/>
    <w:rsid w:val="00710304"/>
    <w:rsid w:val="007105DA"/>
    <w:rsid w:val="00717CD6"/>
    <w:rsid w:val="00725D97"/>
    <w:rsid w:val="00730447"/>
    <w:rsid w:val="007319AB"/>
    <w:rsid w:val="00733EFE"/>
    <w:rsid w:val="00734B60"/>
    <w:rsid w:val="007404C6"/>
    <w:rsid w:val="00745E9B"/>
    <w:rsid w:val="00753A8B"/>
    <w:rsid w:val="0075433E"/>
    <w:rsid w:val="0075652E"/>
    <w:rsid w:val="007604FA"/>
    <w:rsid w:val="00760793"/>
    <w:rsid w:val="00761E69"/>
    <w:rsid w:val="00763403"/>
    <w:rsid w:val="007657AD"/>
    <w:rsid w:val="007703CD"/>
    <w:rsid w:val="00771B5B"/>
    <w:rsid w:val="00772E4A"/>
    <w:rsid w:val="00774CA9"/>
    <w:rsid w:val="00776380"/>
    <w:rsid w:val="00776689"/>
    <w:rsid w:val="00781F79"/>
    <w:rsid w:val="0079245D"/>
    <w:rsid w:val="0079609B"/>
    <w:rsid w:val="0079664D"/>
    <w:rsid w:val="007A2E01"/>
    <w:rsid w:val="007B043F"/>
    <w:rsid w:val="007B09E2"/>
    <w:rsid w:val="007B48CA"/>
    <w:rsid w:val="007D4287"/>
    <w:rsid w:val="007D54D1"/>
    <w:rsid w:val="007E1215"/>
    <w:rsid w:val="007E2808"/>
    <w:rsid w:val="007E4232"/>
    <w:rsid w:val="007F149B"/>
    <w:rsid w:val="007F1BF5"/>
    <w:rsid w:val="007F7254"/>
    <w:rsid w:val="00800B87"/>
    <w:rsid w:val="00801DAE"/>
    <w:rsid w:val="00807606"/>
    <w:rsid w:val="00816817"/>
    <w:rsid w:val="0082045B"/>
    <w:rsid w:val="00820AA1"/>
    <w:rsid w:val="00820CDC"/>
    <w:rsid w:val="008262C4"/>
    <w:rsid w:val="00832A07"/>
    <w:rsid w:val="00835BFF"/>
    <w:rsid w:val="00836F7F"/>
    <w:rsid w:val="00840BEB"/>
    <w:rsid w:val="00844A60"/>
    <w:rsid w:val="008552F9"/>
    <w:rsid w:val="00857E53"/>
    <w:rsid w:val="00861FDE"/>
    <w:rsid w:val="00863540"/>
    <w:rsid w:val="00870F4A"/>
    <w:rsid w:val="008727B6"/>
    <w:rsid w:val="008741C2"/>
    <w:rsid w:val="00874DA4"/>
    <w:rsid w:val="00882295"/>
    <w:rsid w:val="00885E5F"/>
    <w:rsid w:val="00887885"/>
    <w:rsid w:val="00887FE7"/>
    <w:rsid w:val="0089226D"/>
    <w:rsid w:val="00892366"/>
    <w:rsid w:val="00893AB3"/>
    <w:rsid w:val="00894210"/>
    <w:rsid w:val="008959A6"/>
    <w:rsid w:val="00897684"/>
    <w:rsid w:val="008A0495"/>
    <w:rsid w:val="008A49B2"/>
    <w:rsid w:val="008A4BF4"/>
    <w:rsid w:val="008A7E11"/>
    <w:rsid w:val="008B5539"/>
    <w:rsid w:val="008B713C"/>
    <w:rsid w:val="008C0BC9"/>
    <w:rsid w:val="008C1501"/>
    <w:rsid w:val="008D00A1"/>
    <w:rsid w:val="008D3F20"/>
    <w:rsid w:val="008D5A09"/>
    <w:rsid w:val="008E10F3"/>
    <w:rsid w:val="008E2942"/>
    <w:rsid w:val="008E34D2"/>
    <w:rsid w:val="008E65A8"/>
    <w:rsid w:val="008F070B"/>
    <w:rsid w:val="008F407C"/>
    <w:rsid w:val="00902589"/>
    <w:rsid w:val="009025F7"/>
    <w:rsid w:val="00913991"/>
    <w:rsid w:val="0091487A"/>
    <w:rsid w:val="00923DC0"/>
    <w:rsid w:val="0092709A"/>
    <w:rsid w:val="00935353"/>
    <w:rsid w:val="0093553A"/>
    <w:rsid w:val="00942761"/>
    <w:rsid w:val="00943AAE"/>
    <w:rsid w:val="009601EB"/>
    <w:rsid w:val="00960AAC"/>
    <w:rsid w:val="00973C75"/>
    <w:rsid w:val="00973D4C"/>
    <w:rsid w:val="00981EAB"/>
    <w:rsid w:val="00982027"/>
    <w:rsid w:val="009840A7"/>
    <w:rsid w:val="00994508"/>
    <w:rsid w:val="0099695C"/>
    <w:rsid w:val="009A1B4E"/>
    <w:rsid w:val="009A6AE2"/>
    <w:rsid w:val="009A7C62"/>
    <w:rsid w:val="009C24CD"/>
    <w:rsid w:val="009C52D0"/>
    <w:rsid w:val="009C7B15"/>
    <w:rsid w:val="009C7F7E"/>
    <w:rsid w:val="009D093D"/>
    <w:rsid w:val="009D5B5B"/>
    <w:rsid w:val="009D6A57"/>
    <w:rsid w:val="009E393E"/>
    <w:rsid w:val="009E55A8"/>
    <w:rsid w:val="009F1518"/>
    <w:rsid w:val="009F241E"/>
    <w:rsid w:val="009F34EA"/>
    <w:rsid w:val="00A01B77"/>
    <w:rsid w:val="00A03BD7"/>
    <w:rsid w:val="00A04782"/>
    <w:rsid w:val="00A14D8D"/>
    <w:rsid w:val="00A14E18"/>
    <w:rsid w:val="00A24D06"/>
    <w:rsid w:val="00A26E55"/>
    <w:rsid w:val="00A3564F"/>
    <w:rsid w:val="00A41D1A"/>
    <w:rsid w:val="00A41E76"/>
    <w:rsid w:val="00A4267F"/>
    <w:rsid w:val="00A42C6B"/>
    <w:rsid w:val="00A441F9"/>
    <w:rsid w:val="00A45FFB"/>
    <w:rsid w:val="00A500BE"/>
    <w:rsid w:val="00A53AE9"/>
    <w:rsid w:val="00A5400E"/>
    <w:rsid w:val="00A61D24"/>
    <w:rsid w:val="00A62F02"/>
    <w:rsid w:val="00A63BA9"/>
    <w:rsid w:val="00A6491F"/>
    <w:rsid w:val="00A6743F"/>
    <w:rsid w:val="00A7055A"/>
    <w:rsid w:val="00A7168C"/>
    <w:rsid w:val="00A73C34"/>
    <w:rsid w:val="00A74AB5"/>
    <w:rsid w:val="00A82540"/>
    <w:rsid w:val="00A85DDA"/>
    <w:rsid w:val="00A87764"/>
    <w:rsid w:val="00A90A74"/>
    <w:rsid w:val="00A9580E"/>
    <w:rsid w:val="00A97339"/>
    <w:rsid w:val="00AA131F"/>
    <w:rsid w:val="00AA1FC3"/>
    <w:rsid w:val="00AA2D70"/>
    <w:rsid w:val="00AA53CE"/>
    <w:rsid w:val="00AB138B"/>
    <w:rsid w:val="00AB32E8"/>
    <w:rsid w:val="00AB6C35"/>
    <w:rsid w:val="00AB6CC3"/>
    <w:rsid w:val="00AC1326"/>
    <w:rsid w:val="00AC1D6B"/>
    <w:rsid w:val="00AC2143"/>
    <w:rsid w:val="00AC285C"/>
    <w:rsid w:val="00AC3CA6"/>
    <w:rsid w:val="00AC453B"/>
    <w:rsid w:val="00AD1100"/>
    <w:rsid w:val="00AD13A8"/>
    <w:rsid w:val="00AD323D"/>
    <w:rsid w:val="00AE188A"/>
    <w:rsid w:val="00AE26FA"/>
    <w:rsid w:val="00AE47C5"/>
    <w:rsid w:val="00B054F4"/>
    <w:rsid w:val="00B101F9"/>
    <w:rsid w:val="00B10927"/>
    <w:rsid w:val="00B124BC"/>
    <w:rsid w:val="00B12A9A"/>
    <w:rsid w:val="00B14436"/>
    <w:rsid w:val="00B24635"/>
    <w:rsid w:val="00B2502E"/>
    <w:rsid w:val="00B33B50"/>
    <w:rsid w:val="00B33EA3"/>
    <w:rsid w:val="00B34944"/>
    <w:rsid w:val="00B409B2"/>
    <w:rsid w:val="00B47917"/>
    <w:rsid w:val="00B479CF"/>
    <w:rsid w:val="00B50309"/>
    <w:rsid w:val="00B514A3"/>
    <w:rsid w:val="00B546D9"/>
    <w:rsid w:val="00B55ECC"/>
    <w:rsid w:val="00B60211"/>
    <w:rsid w:val="00B62E88"/>
    <w:rsid w:val="00B6303F"/>
    <w:rsid w:val="00B66D6E"/>
    <w:rsid w:val="00B71446"/>
    <w:rsid w:val="00B81F67"/>
    <w:rsid w:val="00B86C5F"/>
    <w:rsid w:val="00B97250"/>
    <w:rsid w:val="00BA0460"/>
    <w:rsid w:val="00BA0B4C"/>
    <w:rsid w:val="00BA4CAB"/>
    <w:rsid w:val="00BA5136"/>
    <w:rsid w:val="00BA549C"/>
    <w:rsid w:val="00BA5891"/>
    <w:rsid w:val="00BA5931"/>
    <w:rsid w:val="00BA67DC"/>
    <w:rsid w:val="00BA6AE0"/>
    <w:rsid w:val="00BB1555"/>
    <w:rsid w:val="00BB17A2"/>
    <w:rsid w:val="00BB33F3"/>
    <w:rsid w:val="00BB54CE"/>
    <w:rsid w:val="00BC127F"/>
    <w:rsid w:val="00BC25F7"/>
    <w:rsid w:val="00BD5097"/>
    <w:rsid w:val="00BE5CB7"/>
    <w:rsid w:val="00BF21D0"/>
    <w:rsid w:val="00BF2F4C"/>
    <w:rsid w:val="00BF40AD"/>
    <w:rsid w:val="00BF7F80"/>
    <w:rsid w:val="00C10FE9"/>
    <w:rsid w:val="00C12176"/>
    <w:rsid w:val="00C154E4"/>
    <w:rsid w:val="00C15DD6"/>
    <w:rsid w:val="00C20AF1"/>
    <w:rsid w:val="00C212C1"/>
    <w:rsid w:val="00C27956"/>
    <w:rsid w:val="00C30080"/>
    <w:rsid w:val="00C309E1"/>
    <w:rsid w:val="00C34363"/>
    <w:rsid w:val="00C3480A"/>
    <w:rsid w:val="00C40200"/>
    <w:rsid w:val="00C43901"/>
    <w:rsid w:val="00C45EEB"/>
    <w:rsid w:val="00C470F3"/>
    <w:rsid w:val="00C53381"/>
    <w:rsid w:val="00C53A43"/>
    <w:rsid w:val="00C55AA0"/>
    <w:rsid w:val="00C600CB"/>
    <w:rsid w:val="00C60978"/>
    <w:rsid w:val="00C61BE5"/>
    <w:rsid w:val="00C6301E"/>
    <w:rsid w:val="00C6416A"/>
    <w:rsid w:val="00C64EFF"/>
    <w:rsid w:val="00C65063"/>
    <w:rsid w:val="00C85EF9"/>
    <w:rsid w:val="00C87E21"/>
    <w:rsid w:val="00C90ECC"/>
    <w:rsid w:val="00C93A4A"/>
    <w:rsid w:val="00C96692"/>
    <w:rsid w:val="00CA1B4E"/>
    <w:rsid w:val="00CA33E1"/>
    <w:rsid w:val="00CA409D"/>
    <w:rsid w:val="00CB38F7"/>
    <w:rsid w:val="00CB3A53"/>
    <w:rsid w:val="00CB6149"/>
    <w:rsid w:val="00CB7FEB"/>
    <w:rsid w:val="00CC0223"/>
    <w:rsid w:val="00CC5E58"/>
    <w:rsid w:val="00CC7DD9"/>
    <w:rsid w:val="00CD4C27"/>
    <w:rsid w:val="00CD580F"/>
    <w:rsid w:val="00CE392C"/>
    <w:rsid w:val="00CE408A"/>
    <w:rsid w:val="00CE6C71"/>
    <w:rsid w:val="00CE6E7E"/>
    <w:rsid w:val="00CF6F3A"/>
    <w:rsid w:val="00D0546A"/>
    <w:rsid w:val="00D079AB"/>
    <w:rsid w:val="00D12242"/>
    <w:rsid w:val="00D154A6"/>
    <w:rsid w:val="00D15934"/>
    <w:rsid w:val="00D22567"/>
    <w:rsid w:val="00D245E5"/>
    <w:rsid w:val="00D24991"/>
    <w:rsid w:val="00D26CCF"/>
    <w:rsid w:val="00D27027"/>
    <w:rsid w:val="00D44A01"/>
    <w:rsid w:val="00D51998"/>
    <w:rsid w:val="00D51BB2"/>
    <w:rsid w:val="00D57844"/>
    <w:rsid w:val="00D605BD"/>
    <w:rsid w:val="00D60793"/>
    <w:rsid w:val="00D62A49"/>
    <w:rsid w:val="00D62D65"/>
    <w:rsid w:val="00D676EC"/>
    <w:rsid w:val="00D72B11"/>
    <w:rsid w:val="00D76976"/>
    <w:rsid w:val="00D7720E"/>
    <w:rsid w:val="00D84280"/>
    <w:rsid w:val="00D86E8C"/>
    <w:rsid w:val="00D9449C"/>
    <w:rsid w:val="00D94DEE"/>
    <w:rsid w:val="00D95F80"/>
    <w:rsid w:val="00D96459"/>
    <w:rsid w:val="00DA3C21"/>
    <w:rsid w:val="00DA4E5B"/>
    <w:rsid w:val="00DA5255"/>
    <w:rsid w:val="00DA666D"/>
    <w:rsid w:val="00DB4871"/>
    <w:rsid w:val="00DB51A2"/>
    <w:rsid w:val="00DB55FD"/>
    <w:rsid w:val="00DB6D24"/>
    <w:rsid w:val="00DC3A5F"/>
    <w:rsid w:val="00DC4FD7"/>
    <w:rsid w:val="00DD6990"/>
    <w:rsid w:val="00DD6BC8"/>
    <w:rsid w:val="00DE249B"/>
    <w:rsid w:val="00DE3CF0"/>
    <w:rsid w:val="00DE5842"/>
    <w:rsid w:val="00DE6D2C"/>
    <w:rsid w:val="00DE7761"/>
    <w:rsid w:val="00DF0434"/>
    <w:rsid w:val="00DF0834"/>
    <w:rsid w:val="00DF6726"/>
    <w:rsid w:val="00DF7BA7"/>
    <w:rsid w:val="00E05F8D"/>
    <w:rsid w:val="00E239FE"/>
    <w:rsid w:val="00E24DF4"/>
    <w:rsid w:val="00E30F2C"/>
    <w:rsid w:val="00E315A5"/>
    <w:rsid w:val="00E36BC8"/>
    <w:rsid w:val="00E41FE0"/>
    <w:rsid w:val="00E4349E"/>
    <w:rsid w:val="00E4358D"/>
    <w:rsid w:val="00E46109"/>
    <w:rsid w:val="00E47C3A"/>
    <w:rsid w:val="00E52492"/>
    <w:rsid w:val="00E569D5"/>
    <w:rsid w:val="00E62636"/>
    <w:rsid w:val="00E66D7E"/>
    <w:rsid w:val="00E679A8"/>
    <w:rsid w:val="00E72648"/>
    <w:rsid w:val="00E729AA"/>
    <w:rsid w:val="00E80B4A"/>
    <w:rsid w:val="00E8151E"/>
    <w:rsid w:val="00E82606"/>
    <w:rsid w:val="00E84B25"/>
    <w:rsid w:val="00E8576E"/>
    <w:rsid w:val="00E85831"/>
    <w:rsid w:val="00E90363"/>
    <w:rsid w:val="00EA0126"/>
    <w:rsid w:val="00EA20A5"/>
    <w:rsid w:val="00EA261A"/>
    <w:rsid w:val="00EA3932"/>
    <w:rsid w:val="00EB1047"/>
    <w:rsid w:val="00EB732E"/>
    <w:rsid w:val="00EB79CF"/>
    <w:rsid w:val="00EC286C"/>
    <w:rsid w:val="00EC556F"/>
    <w:rsid w:val="00ED1975"/>
    <w:rsid w:val="00EE0158"/>
    <w:rsid w:val="00EE07A2"/>
    <w:rsid w:val="00EE1A55"/>
    <w:rsid w:val="00EE3827"/>
    <w:rsid w:val="00EE4224"/>
    <w:rsid w:val="00F1275B"/>
    <w:rsid w:val="00F16C54"/>
    <w:rsid w:val="00F23D2D"/>
    <w:rsid w:val="00F24CF4"/>
    <w:rsid w:val="00F2616C"/>
    <w:rsid w:val="00F26CDF"/>
    <w:rsid w:val="00F27B32"/>
    <w:rsid w:val="00F27F13"/>
    <w:rsid w:val="00F34039"/>
    <w:rsid w:val="00F34A1E"/>
    <w:rsid w:val="00F361CE"/>
    <w:rsid w:val="00F3791A"/>
    <w:rsid w:val="00F406CF"/>
    <w:rsid w:val="00F57EEB"/>
    <w:rsid w:val="00F61CD6"/>
    <w:rsid w:val="00F62CCA"/>
    <w:rsid w:val="00F66E08"/>
    <w:rsid w:val="00F6716C"/>
    <w:rsid w:val="00F67D28"/>
    <w:rsid w:val="00F746D3"/>
    <w:rsid w:val="00F74F16"/>
    <w:rsid w:val="00F85570"/>
    <w:rsid w:val="00F966AD"/>
    <w:rsid w:val="00FA3FBF"/>
    <w:rsid w:val="00FA71BF"/>
    <w:rsid w:val="00FB4C1C"/>
    <w:rsid w:val="00FB5223"/>
    <w:rsid w:val="00FB6CBB"/>
    <w:rsid w:val="00FC1936"/>
    <w:rsid w:val="00FD0FE6"/>
    <w:rsid w:val="00FD119C"/>
    <w:rsid w:val="00FD1CB5"/>
    <w:rsid w:val="00FD2B57"/>
    <w:rsid w:val="00FD3444"/>
    <w:rsid w:val="00FD6CDB"/>
    <w:rsid w:val="00FD7668"/>
    <w:rsid w:val="00FE2C4E"/>
    <w:rsid w:val="00FE3009"/>
    <w:rsid w:val="00FE50F4"/>
    <w:rsid w:val="00FF09A2"/>
    <w:rsid w:val="00FF0A5E"/>
    <w:rsid w:val="00FF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1879"/>
  <w15:docId w15:val="{50D5F10E-A43C-47E7-A06B-4BB5D4FF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A1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C7E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0F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A10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CE6C71"/>
  </w:style>
  <w:style w:type="table" w:styleId="a7">
    <w:name w:val="Table Grid"/>
    <w:basedOn w:val="a1"/>
    <w:uiPriority w:val="59"/>
    <w:rsid w:val="00C43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Общее"/>
    <w:basedOn w:val="a9"/>
    <w:qFormat/>
    <w:rsid w:val="000042F6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9">
    <w:name w:val="No Spacing"/>
    <w:uiPriority w:val="1"/>
    <w:qFormat/>
    <w:rsid w:val="000042F6"/>
    <w:pPr>
      <w:spacing w:after="0" w:line="240" w:lineRule="auto"/>
    </w:pPr>
  </w:style>
  <w:style w:type="paragraph" w:customStyle="1" w:styleId="11">
    <w:name w:val="Знак Знак1 Знак"/>
    <w:basedOn w:val="a"/>
    <w:rsid w:val="0093553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2">
    <w:name w:val="Абзац списка1"/>
    <w:basedOn w:val="a"/>
    <w:link w:val="ListParagraphChar"/>
    <w:rsid w:val="006D1194"/>
    <w:pPr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2"/>
    <w:locked/>
    <w:rsid w:val="006D1194"/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061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61BA9"/>
  </w:style>
  <w:style w:type="paragraph" w:styleId="ac">
    <w:name w:val="footer"/>
    <w:basedOn w:val="a"/>
    <w:link w:val="ad"/>
    <w:uiPriority w:val="99"/>
    <w:unhideWhenUsed/>
    <w:rsid w:val="00061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6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90058-8AD6-45C6-8424-A9701F365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20642</TotalTime>
  <Pages>22</Pages>
  <Words>6993</Words>
  <Characters>39862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г.Бородино</Company>
  <LinksUpToDate>false</LinksUpToDate>
  <CharactersWithSpaces>46762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Корботова Е.В.</dc:creator>
  <cp:keywords/>
  <dc:description/>
  <cp:lastModifiedBy>Сотрудник</cp:lastModifiedBy>
  <cp:revision>68</cp:revision>
  <cp:lastPrinted>2024-04-26T02:00:00Z</cp:lastPrinted>
  <dcterms:created xsi:type="dcterms:W3CDTF">2022-06-10T02:46:00Z</dcterms:created>
  <dcterms:modified xsi:type="dcterms:W3CDTF">2024-05-03T04:08:00Z</dcterms:modified>
</cp:coreProperties>
</file>