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04" w:rsidRDefault="00821804" w:rsidP="00821804">
      <w:pPr>
        <w:spacing w:after="0" w:line="240" w:lineRule="auto"/>
        <w:ind w:left="-142"/>
        <w:jc w:val="center"/>
        <w:rPr>
          <w:rFonts w:ascii="Times New Roman" w:hAnsi="Times New Roman"/>
          <w:b/>
          <w:sz w:val="28"/>
          <w:szCs w:val="28"/>
        </w:rPr>
      </w:pPr>
      <w:bookmarkStart w:id="0" w:name="_GoBack"/>
      <w:r>
        <w:rPr>
          <w:rFonts w:ascii="Times New Roman" w:hAnsi="Times New Roman"/>
          <w:b/>
          <w:sz w:val="28"/>
          <w:szCs w:val="28"/>
        </w:rPr>
        <w:t>МЕТОДИЧЕСКИЕ РЕКОМЕНДАЦИИ</w:t>
      </w:r>
    </w:p>
    <w:p w:rsidR="00821804" w:rsidRDefault="00821804" w:rsidP="00821804">
      <w:pPr>
        <w:spacing w:after="0" w:line="240" w:lineRule="auto"/>
        <w:ind w:left="-142"/>
        <w:jc w:val="center"/>
        <w:rPr>
          <w:rFonts w:ascii="Times New Roman" w:hAnsi="Times New Roman"/>
          <w:b/>
          <w:sz w:val="28"/>
          <w:szCs w:val="28"/>
        </w:rPr>
      </w:pPr>
      <w:r>
        <w:rPr>
          <w:rFonts w:ascii="Times New Roman" w:hAnsi="Times New Roman"/>
          <w:b/>
          <w:sz w:val="28"/>
          <w:szCs w:val="28"/>
        </w:rPr>
        <w:t>по проведению анализа сведений о доходах, расходах, об имуществе и обязательствах имущественного характера</w:t>
      </w:r>
      <w:bookmarkEnd w:id="0"/>
    </w:p>
    <w:p w:rsidR="00821804" w:rsidRDefault="00821804" w:rsidP="00821804">
      <w:pPr>
        <w:spacing w:after="0" w:line="240" w:lineRule="auto"/>
        <w:ind w:left="-142"/>
        <w:jc w:val="center"/>
        <w:rPr>
          <w:rFonts w:ascii="Times New Roman" w:hAnsi="Times New Roman"/>
          <w:sz w:val="28"/>
          <w:szCs w:val="28"/>
        </w:rPr>
      </w:pP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Настоящие методические рекомендации направлены на оказание методологической помощи </w:t>
      </w:r>
      <w:r>
        <w:rPr>
          <w:rFonts w:ascii="Times New Roman" w:hAnsi="Times New Roman"/>
          <w:sz w:val="28"/>
          <w:szCs w:val="28"/>
        </w:rPr>
        <w:t>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proofErr w:type="gramStart"/>
      <w:r>
        <w:rPr>
          <w:rFonts w:ascii="Times New Roman" w:hAnsi="Times New Roman"/>
          <w:sz w:val="28"/>
          <w:szCs w:val="28"/>
          <w:vertAlign w:val="superscript"/>
        </w:rPr>
        <w:t>1</w:t>
      </w:r>
      <w:proofErr w:type="gramEnd"/>
      <w:r>
        <w:rPr>
          <w:rFonts w:ascii="Times New Roman" w:hAnsi="Times New Roman"/>
          <w:sz w:val="28"/>
          <w:szCs w:val="28"/>
        </w:rPr>
        <w:t>.</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lang w:eastAsia="ru-RU"/>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Pr>
          <w:rFonts w:ascii="Times New Roman" w:hAnsi="Times New Roman"/>
          <w:sz w:val="28"/>
          <w:szCs w:val="28"/>
        </w:rPr>
        <w:t>(далее –</w:t>
      </w:r>
      <w:r>
        <w:rPr>
          <w:rFonts w:ascii="Times New Roman" w:hAnsi="Times New Roman"/>
          <w:b/>
          <w:sz w:val="28"/>
          <w:szCs w:val="28"/>
        </w:rPr>
        <w:t xml:space="preserve"> </w:t>
      </w:r>
      <w:r>
        <w:rPr>
          <w:rFonts w:ascii="Times New Roman" w:hAnsi="Times New Roman"/>
          <w:sz w:val="28"/>
          <w:szCs w:val="28"/>
        </w:rPr>
        <w:t>сведения)</w:t>
      </w:r>
      <w:r>
        <w:rPr>
          <w:rFonts w:ascii="Times New Roman" w:hAnsi="Times New Roman"/>
          <w:sz w:val="28"/>
          <w:szCs w:val="28"/>
          <w:lang w:eastAsia="ru-RU"/>
        </w:rPr>
        <w:t xml:space="preserve"> установлена Федеральным законом от 25 декабря 2008 г. № 273-ФЗ «О противодействии коррупции»</w:t>
      </w:r>
      <w:r>
        <w:rPr>
          <w:rFonts w:ascii="Times New Roman" w:hAnsi="Times New Roman"/>
          <w:sz w:val="28"/>
          <w:szCs w:val="28"/>
        </w:rPr>
        <w:t xml:space="preserve">, а также иными федеральными законами. </w:t>
      </w:r>
      <w:proofErr w:type="gramEnd"/>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proofErr w:type="gramStart"/>
      <w:r>
        <w:rPr>
          <w:rFonts w:ascii="Times New Roman" w:hAnsi="Times New Roman"/>
          <w:sz w:val="28"/>
          <w:szCs w:val="28"/>
          <w:vertAlign w:val="superscript"/>
        </w:rPr>
        <w:t>2</w:t>
      </w:r>
      <w:proofErr w:type="gramEnd"/>
      <w:r>
        <w:rPr>
          <w:rFonts w:ascii="Times New Roman" w:hAnsi="Times New Roman"/>
          <w:sz w:val="28"/>
          <w:szCs w:val="28"/>
        </w:rPr>
        <w:t>.</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Целями настоящих методических рекомендаций являются:</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Анализ сведений предполагает широкую вариативность действий, включая</w:t>
      </w:r>
      <w:proofErr w:type="gramStart"/>
      <w:r>
        <w:rPr>
          <w:rFonts w:ascii="Times New Roman" w:hAnsi="Times New Roman"/>
          <w:sz w:val="28"/>
          <w:szCs w:val="28"/>
          <w:vertAlign w:val="superscript"/>
        </w:rPr>
        <w:t>2</w:t>
      </w:r>
      <w:proofErr w:type="gramEnd"/>
      <w:r>
        <w:rPr>
          <w:rFonts w:ascii="Times New Roman" w:hAnsi="Times New Roman"/>
          <w:sz w:val="28"/>
          <w:szCs w:val="28"/>
        </w:rPr>
        <w:t>:</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проведение бесед с гражданами и государственными (муниципальными) служащими (работниками) с их согласия, получение от них с их согласия необходимых пояснений. Данные действия направлены на конкретизацию содержания представленных сведений, изложение, объективность и (или) полнота которых при анализе вызывает обоснованные сомнения (вопросы).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направление запросов в целях получения от государственных (муниципальных) органов и организаций информации о соблюдении </w:t>
      </w:r>
      <w:r>
        <w:rPr>
          <w:rFonts w:ascii="Times New Roman" w:hAnsi="Times New Roman"/>
          <w:sz w:val="28"/>
          <w:szCs w:val="28"/>
        </w:rPr>
        <w:lastRenderedPageBreak/>
        <w:t>государственными (муниципальными)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Указанные действия могут осуществляться в целях оперативного уточнения отдельных положений (разделов)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изучение представленных гражданами и государственными (муниципальными) служащими (работниками) сведений, иной полученной информации. </w:t>
      </w:r>
      <w:proofErr w:type="gramStart"/>
      <w:r>
        <w:rPr>
          <w:rFonts w:ascii="Times New Roman" w:hAnsi="Times New Roman"/>
          <w:sz w:val="28"/>
          <w:szCs w:val="28"/>
        </w:rPr>
        <w:t>Изучение любой имеющейся в открытых источниках информации осуществляется в целях исключения неточностей и ошибок, конкретизации и (или) дополнения представленных сведений, выявления взаимосвязи с представленными за предыдущие периоды сведениями, случаев намеренного сокрытия служащими (работниками) тех или иных сведений, установления признаков, при которых существует вероятность наличия личной заинтересованности у служащего (работника), его родственников, а также иных нарушений положений законодательства Российской Федерации о</w:t>
      </w:r>
      <w:proofErr w:type="gramEnd"/>
      <w:r>
        <w:rPr>
          <w:rFonts w:ascii="Times New Roman" w:hAnsi="Times New Roman"/>
          <w:sz w:val="28"/>
          <w:szCs w:val="28"/>
        </w:rPr>
        <w:t xml:space="preserve"> </w:t>
      </w:r>
      <w:proofErr w:type="gramStart"/>
      <w:r>
        <w:rPr>
          <w:rFonts w:ascii="Times New Roman" w:hAnsi="Times New Roman"/>
          <w:sz w:val="28"/>
          <w:szCs w:val="28"/>
        </w:rPr>
        <w:t>противодействии</w:t>
      </w:r>
      <w:proofErr w:type="gramEnd"/>
      <w:r>
        <w:rPr>
          <w:rFonts w:ascii="Times New Roman" w:hAnsi="Times New Roman"/>
          <w:sz w:val="28"/>
          <w:szCs w:val="28"/>
        </w:rPr>
        <w:t xml:space="preserve"> коррупции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В случае если по результатам проведенного анализа была выявлена достаточная информация, свидетельствующая о представлении </w:t>
      </w:r>
      <w:r>
        <w:rPr>
          <w:rFonts w:ascii="Times New Roman" w:hAnsi="Times New Roman"/>
          <w:sz w:val="28"/>
          <w:szCs w:val="28"/>
          <w:lang w:eastAsia="ru-RU"/>
        </w:rPr>
        <w:t xml:space="preserve">недостоверных или неполных сведений, </w:t>
      </w:r>
      <w:r>
        <w:rPr>
          <w:rFonts w:ascii="Times New Roman" w:hAnsi="Times New Roman"/>
          <w:sz w:val="28"/>
          <w:szCs w:val="28"/>
        </w:rPr>
        <w:t xml:space="preserve">конфликте интересов, иных нарушениях положений антикоррупционного законодательства Российской Федерации, принимается соответствующее решение и </w:t>
      </w:r>
      <w:r>
        <w:rPr>
          <w:rFonts w:ascii="Times New Roman" w:hAnsi="Times New Roman"/>
          <w:sz w:val="28"/>
          <w:szCs w:val="28"/>
          <w:lang w:eastAsia="ru-RU"/>
        </w:rPr>
        <w:t>проводится проверка в соответствии с законодательством Российской Федерации о противодействии коррупции.</w:t>
      </w:r>
    </w:p>
    <w:p w:rsidR="00821804" w:rsidRDefault="00821804" w:rsidP="00821804">
      <w:pPr>
        <w:autoSpaceDE w:val="0"/>
        <w:autoSpaceDN w:val="0"/>
        <w:adjustRightInd w:val="0"/>
        <w:spacing w:after="0" w:line="240" w:lineRule="auto"/>
        <w:ind w:firstLine="709"/>
        <w:jc w:val="both"/>
        <w:rPr>
          <w:rFonts w:ascii="Times New Roman" w:hAnsi="Times New Roman"/>
          <w:b/>
          <w:sz w:val="28"/>
          <w:szCs w:val="28"/>
        </w:rPr>
      </w:pPr>
    </w:p>
    <w:p w:rsidR="00821804" w:rsidRDefault="00821804" w:rsidP="00821804">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w:t>
      </w:r>
      <w:r>
        <w:rPr>
          <w:rFonts w:ascii="Times New Roman" w:hAnsi="Times New Roman"/>
          <w:b/>
          <w:sz w:val="28"/>
          <w:szCs w:val="28"/>
          <w:lang w:val="en-US"/>
        </w:rPr>
        <w:t> </w:t>
      </w:r>
      <w:r>
        <w:rPr>
          <w:rFonts w:ascii="Times New Roman" w:hAnsi="Times New Roman"/>
          <w:b/>
          <w:sz w:val="28"/>
          <w:szCs w:val="28"/>
        </w:rPr>
        <w:t>Первичная оценка справки о доходах, расходах, об имуществе и обязательствах имущественного характера за отчетный период</w:t>
      </w:r>
    </w:p>
    <w:p w:rsidR="00821804" w:rsidRDefault="00821804" w:rsidP="00821804">
      <w:pPr>
        <w:spacing w:after="0" w:line="240" w:lineRule="auto"/>
        <w:ind w:firstLine="709"/>
        <w:jc w:val="both"/>
        <w:rPr>
          <w:rFonts w:ascii="Times New Roman" w:hAnsi="Times New Roman"/>
          <w:b/>
          <w:sz w:val="28"/>
          <w:szCs w:val="28"/>
        </w:rPr>
      </w:pP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w:t>
      </w:r>
      <w:r>
        <w:rPr>
          <w:rFonts w:ascii="Times New Roman" w:hAnsi="Times New Roman"/>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 xml:space="preserve">.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821804" w:rsidRDefault="00821804" w:rsidP="00821804">
      <w:pPr>
        <w:pStyle w:val="ConsPlusNormal"/>
        <w:ind w:firstLine="709"/>
        <w:jc w:val="both"/>
      </w:pPr>
      <w:r>
        <w:t>При приеме справки оценивается:</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своевременность представления сведений.</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соответствие представленной справки утвержденной форме;</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roofErr w:type="gramEnd"/>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сведения о своих доходах, доходах супруги (супруга), несовершеннолетних детей, полученных за календарный год (с 1 января</w:t>
      </w:r>
      <w:r>
        <w:rPr>
          <w:rFonts w:ascii="Times New Roman" w:hAnsi="Times New Roman"/>
          <w:sz w:val="28"/>
          <w:szCs w:val="28"/>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Pr>
          <w:rFonts w:ascii="Times New Roman" w:hAnsi="Times New Roman"/>
          <w:sz w:val="28"/>
          <w:szCs w:val="28"/>
        </w:rPr>
        <w:br/>
        <w:t>(на отчетную дату).</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Государственные (муниципальные) служащие, (работники) представляют:</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полнота заполнения соответствующих разделов справки.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частности, </w:t>
      </w:r>
      <w:proofErr w:type="gramStart"/>
      <w:r>
        <w:rPr>
          <w:rFonts w:ascii="Times New Roman" w:hAnsi="Times New Roman"/>
          <w:sz w:val="28"/>
          <w:szCs w:val="28"/>
        </w:rPr>
        <w:t>в</w:t>
      </w:r>
      <w:proofErr w:type="gramEnd"/>
      <w:r>
        <w:rPr>
          <w:rFonts w:ascii="Times New Roman" w:hAnsi="Times New Roman"/>
          <w:sz w:val="28"/>
          <w:szCs w:val="28"/>
        </w:rPr>
        <w:t>:</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разделе</w:t>
      </w:r>
      <w:proofErr w:type="gramEnd"/>
      <w:r>
        <w:rPr>
          <w:rFonts w:ascii="Times New Roman" w:hAnsi="Times New Roman"/>
          <w:sz w:val="28"/>
          <w:szCs w:val="28"/>
        </w:rPr>
        <w:t xml:space="preserve">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lastRenderedPageBreak/>
        <w:t>разделе</w:t>
      </w:r>
      <w:proofErr w:type="gramEnd"/>
      <w:r>
        <w:rPr>
          <w:rFonts w:ascii="Times New Roman" w:hAnsi="Times New Roman"/>
          <w:sz w:val="28"/>
          <w:szCs w:val="28"/>
        </w:rPr>
        <w:t xml:space="preserve">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roofErr w:type="gramEnd"/>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Детальный анализ справки о доходах, расходах, об имуществе и обязательствах имущественного характера за отчетный период</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w:t>
      </w:r>
      <w:r>
        <w:rPr>
          <w:rFonts w:ascii="Times New Roman" w:hAnsi="Times New Roman"/>
          <w:sz w:val="28"/>
          <w:szCs w:val="28"/>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w:t>
      </w:r>
      <w:r>
        <w:rPr>
          <w:rFonts w:ascii="Times New Roman" w:hAnsi="Times New Roman"/>
          <w:color w:val="000000"/>
          <w:sz w:val="28"/>
          <w:szCs w:val="28"/>
        </w:rPr>
        <w:t>, являющихся основанием для проведения дальнейшей проверки</w:t>
      </w:r>
      <w:proofErr w:type="gramStart"/>
      <w:r>
        <w:rPr>
          <w:rFonts w:ascii="Times New Roman" w:hAnsi="Times New Roman"/>
          <w:color w:val="000000"/>
          <w:sz w:val="28"/>
          <w:szCs w:val="28"/>
          <w:vertAlign w:val="superscript"/>
        </w:rPr>
        <w:t>2</w:t>
      </w:r>
      <w:proofErr w:type="gramEnd"/>
      <w:r>
        <w:rPr>
          <w:rFonts w:ascii="Times New Roman" w:hAnsi="Times New Roman"/>
          <w:color w:val="000000"/>
          <w:sz w:val="28"/>
          <w:szCs w:val="28"/>
        </w:rPr>
        <w:t>.</w:t>
      </w:r>
    </w:p>
    <w:p w:rsidR="00821804" w:rsidRDefault="00821804" w:rsidP="00821804">
      <w:pPr>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 xml:space="preserve">В рамках анализа представленных сведений </w:t>
      </w:r>
      <w:r>
        <w:rPr>
          <w:rFonts w:ascii="Times New Roman" w:hAnsi="Times New Roman"/>
          <w:sz w:val="28"/>
          <w:szCs w:val="28"/>
        </w:rPr>
        <w:t>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w:t>
      </w:r>
      <w:proofErr w:type="gramEnd"/>
      <w:r>
        <w:rPr>
          <w:rFonts w:ascii="Times New Roman" w:hAnsi="Times New Roman"/>
          <w:sz w:val="28"/>
          <w:szCs w:val="28"/>
        </w:rPr>
        <w:t xml:space="preserve"> лица, представившего сведения, и иных лиц, получение и </w:t>
      </w:r>
      <w:proofErr w:type="gramStart"/>
      <w:r>
        <w:rPr>
          <w:rFonts w:ascii="Times New Roman" w:hAnsi="Times New Roman"/>
          <w:sz w:val="28"/>
          <w:szCs w:val="28"/>
        </w:rPr>
        <w:t>обработка</w:t>
      </w:r>
      <w:proofErr w:type="gramEnd"/>
      <w:r>
        <w:rPr>
          <w:rFonts w:ascii="Times New Roman" w:hAnsi="Times New Roman"/>
          <w:sz w:val="28"/>
          <w:szCs w:val="28"/>
        </w:rPr>
        <w:t xml:space="preserve">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 </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821804" w:rsidRDefault="00821804" w:rsidP="00821804">
      <w:pPr>
        <w:spacing w:after="0" w:line="240" w:lineRule="auto"/>
        <w:ind w:firstLine="709"/>
        <w:jc w:val="both"/>
        <w:rPr>
          <w:rFonts w:ascii="Times New Roman" w:hAnsi="Times New Roman"/>
          <w:b/>
          <w:sz w:val="28"/>
          <w:szCs w:val="28"/>
        </w:rPr>
      </w:pPr>
    </w:p>
    <w:p w:rsidR="00821804" w:rsidRDefault="00821804" w:rsidP="00821804">
      <w:pPr>
        <w:spacing w:after="0" w:line="240" w:lineRule="auto"/>
        <w:ind w:firstLine="709"/>
        <w:jc w:val="both"/>
        <w:rPr>
          <w:rFonts w:ascii="Times New Roman" w:hAnsi="Times New Roman"/>
          <w:b/>
          <w:sz w:val="28"/>
          <w:szCs w:val="28"/>
        </w:rPr>
      </w:pPr>
      <w:r>
        <w:rPr>
          <w:rFonts w:ascii="Times New Roman" w:hAnsi="Times New Roman"/>
          <w:b/>
          <w:sz w:val="28"/>
          <w:szCs w:val="28"/>
        </w:rPr>
        <w:t>2.1. Титульный лист</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 анализе титульного листа справки </w:t>
      </w:r>
      <w:r>
        <w:rPr>
          <w:rFonts w:ascii="Times New Roman" w:hAnsi="Times New Roman"/>
          <w:bCs/>
          <w:sz w:val="28"/>
          <w:szCs w:val="28"/>
        </w:rPr>
        <w:t xml:space="preserve">следует обратить внимание </w:t>
      </w:r>
      <w:proofErr w:type="gramStart"/>
      <w:r>
        <w:rPr>
          <w:rFonts w:ascii="Times New Roman" w:hAnsi="Times New Roman"/>
          <w:bCs/>
          <w:sz w:val="28"/>
          <w:szCs w:val="28"/>
        </w:rPr>
        <w:t>на</w:t>
      </w:r>
      <w:proofErr w:type="gramEnd"/>
      <w:r>
        <w:rPr>
          <w:rFonts w:ascii="Times New Roman" w:hAnsi="Times New Roman"/>
          <w:sz w:val="28"/>
          <w:szCs w:val="28"/>
        </w:rPr>
        <w:t>:</w:t>
      </w:r>
    </w:p>
    <w:p w:rsidR="00821804" w:rsidRDefault="00821804" w:rsidP="00821804">
      <w:pPr>
        <w:spacing w:after="0" w:line="240" w:lineRule="auto"/>
        <w:ind w:firstLine="709"/>
        <w:jc w:val="both"/>
        <w:rPr>
          <w:rStyle w:val="a4"/>
          <w:rFonts w:ascii="Times New Roman" w:hAnsi="Times New Roman" w:cs="Times New Roman"/>
          <w:color w:val="000000"/>
        </w:rPr>
      </w:pPr>
      <w:r>
        <w:rPr>
          <w:rFonts w:ascii="Times New Roman" w:hAnsi="Times New Roman"/>
          <w:sz w:val="28"/>
          <w:szCs w:val="28"/>
        </w:rPr>
        <w:t>1) соответствие фамилии, имени и отчества (</w:t>
      </w:r>
      <w:r>
        <w:rPr>
          <w:rStyle w:val="a4"/>
          <w:rFonts w:ascii="Times New Roman" w:hAnsi="Times New Roman"/>
          <w:sz w:val="28"/>
          <w:szCs w:val="28"/>
        </w:rPr>
        <w:t>полностью, без</w:t>
      </w:r>
      <w:r>
        <w:rPr>
          <w:rStyle w:val="a4"/>
          <w:rFonts w:ascii="Times New Roman" w:hAnsi="Times New Roman"/>
          <w:color w:val="000000"/>
          <w:sz w:val="28"/>
          <w:szCs w:val="28"/>
        </w:rPr>
        <w:t xml:space="preserve">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821804" w:rsidRDefault="00821804" w:rsidP="00821804">
      <w:pPr>
        <w:spacing w:after="0" w:line="240" w:lineRule="auto"/>
        <w:ind w:firstLine="709"/>
        <w:jc w:val="both"/>
        <w:rPr>
          <w:rStyle w:val="a4"/>
          <w:rFonts w:ascii="Times New Roman" w:hAnsi="Times New Roman"/>
          <w:sz w:val="28"/>
          <w:szCs w:val="28"/>
        </w:rPr>
      </w:pPr>
      <w:proofErr w:type="gramStart"/>
      <w:r>
        <w:rPr>
          <w:rFonts w:ascii="Times New Roman" w:hAnsi="Times New Roman"/>
          <w:sz w:val="28"/>
          <w:szCs w:val="28"/>
        </w:rPr>
        <w:t xml:space="preserve">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w:t>
      </w:r>
      <w:r>
        <w:rPr>
          <w:rStyle w:val="a4"/>
          <w:rFonts w:ascii="Times New Roman" w:hAnsi="Times New Roman"/>
          <w:color w:val="000000"/>
          <w:sz w:val="28"/>
          <w:szCs w:val="28"/>
        </w:rPr>
        <w:t>серия, номер, паспорта или свидетельства о рождении (для несовершеннолетних детей, не имеющих паспорта), дата выдачи и орган, выдавший документ.</w:t>
      </w:r>
      <w:proofErr w:type="gramEnd"/>
      <w:r>
        <w:rPr>
          <w:rStyle w:val="a4"/>
          <w:rFonts w:ascii="Times New Roman" w:hAnsi="Times New Roman"/>
          <w:color w:val="000000"/>
          <w:sz w:val="28"/>
          <w:szCs w:val="28"/>
        </w:rPr>
        <w:t xml:space="preserve"> </w:t>
      </w:r>
      <w:r>
        <w:rPr>
          <w:rFonts w:ascii="Times New Roman" w:hAnsi="Times New Roman"/>
          <w:sz w:val="28"/>
          <w:szCs w:val="28"/>
        </w:rPr>
        <w:t>Сопоставление указанных сведений осуществляется с имеющейся актуальной информацией, хранящейся в личном деле лица;</w:t>
      </w:r>
    </w:p>
    <w:p w:rsidR="00821804" w:rsidRDefault="00821804" w:rsidP="00821804">
      <w:pPr>
        <w:pStyle w:val="ConsPlusNonformat"/>
        <w:tabs>
          <w:tab w:val="left" w:pos="851"/>
        </w:tabs>
        <w:rPr>
          <w:rStyle w:val="a4"/>
          <w:rFonts w:ascii="Times New Roman" w:hAnsi="Times New Roman" w:cs="Times New Roman"/>
          <w:color w:val="000000"/>
          <w:sz w:val="28"/>
          <w:szCs w:val="28"/>
        </w:rPr>
      </w:pPr>
      <w:r>
        <w:rPr>
          <w:rStyle w:val="a4"/>
          <w:rFonts w:ascii="Times New Roman" w:hAnsi="Times New Roman" w:cs="Times New Roman"/>
          <w:color w:val="000000"/>
          <w:sz w:val="28"/>
          <w:szCs w:val="28"/>
        </w:rPr>
        <w:t>2) </w:t>
      </w:r>
      <w:r>
        <w:rPr>
          <w:rFonts w:ascii="Times New Roman" w:hAnsi="Times New Roman" w:cs="Times New Roman"/>
          <w:sz w:val="28"/>
          <w:szCs w:val="28"/>
        </w:rPr>
        <w:t>соответствие</w:t>
      </w:r>
      <w:r>
        <w:rPr>
          <w:rStyle w:val="a4"/>
          <w:rFonts w:ascii="Times New Roman" w:hAnsi="Times New Roman" w:cs="Times New Roman"/>
          <w:color w:val="000000"/>
          <w:sz w:val="28"/>
          <w:szCs w:val="28"/>
        </w:rPr>
        <w:t xml:space="preserve"> а</w:t>
      </w:r>
      <w:r>
        <w:rPr>
          <w:rFonts w:ascii="Times New Roman" w:hAnsi="Times New Roman" w:cs="Times New Roman"/>
          <w:bCs/>
          <w:sz w:val="28"/>
          <w:szCs w:val="28"/>
        </w:rPr>
        <w:t>дреса места регистрации лица, его супруги (супруга), несовершеннолетних детей</w:t>
      </w:r>
      <w:r>
        <w:rPr>
          <w:rStyle w:val="a4"/>
          <w:rFonts w:ascii="Times New Roman" w:hAnsi="Times New Roman" w:cs="Times New Roman"/>
          <w:sz w:val="28"/>
          <w:szCs w:val="28"/>
        </w:rPr>
        <w:t xml:space="preserve"> с </w:t>
      </w:r>
      <w:r>
        <w:rPr>
          <w:rFonts w:ascii="Times New Roman" w:hAnsi="Times New Roman" w:cs="Times New Roman"/>
          <w:sz w:val="28"/>
          <w:szCs w:val="28"/>
        </w:rPr>
        <w:t xml:space="preserve">имеющейся актуальной информации, хранящейся в личном деле лица </w:t>
      </w:r>
      <w:r>
        <w:rPr>
          <w:rFonts w:ascii="Times New Roman" w:hAnsi="Times New Roman" w:cs="Times New Roman"/>
          <w:bCs/>
          <w:sz w:val="28"/>
          <w:szCs w:val="28"/>
        </w:rPr>
        <w:t>(</w:t>
      </w:r>
      <w:r>
        <w:rPr>
          <w:rStyle w:val="a4"/>
          <w:rFonts w:ascii="Times New Roman" w:hAnsi="Times New Roman" w:cs="Times New Roman"/>
          <w:sz w:val="28"/>
          <w:szCs w:val="28"/>
        </w:rPr>
        <w:t>по состоянию на дату представления справки);</w:t>
      </w:r>
    </w:p>
    <w:p w:rsidR="00821804" w:rsidRDefault="00821804" w:rsidP="00821804">
      <w:pPr>
        <w:pStyle w:val="ConsPlusNonformat"/>
        <w:tabs>
          <w:tab w:val="left" w:pos="851"/>
        </w:tabs>
      </w:pPr>
      <w:r>
        <w:rPr>
          <w:rStyle w:val="a4"/>
          <w:rFonts w:ascii="Times New Roman" w:hAnsi="Times New Roman" w:cs="Times New Roman"/>
          <w:color w:val="000000"/>
          <w:sz w:val="28"/>
          <w:szCs w:val="28"/>
        </w:rPr>
        <w:t>3) </w:t>
      </w:r>
      <w:r>
        <w:rPr>
          <w:rFonts w:ascii="Times New Roman" w:hAnsi="Times New Roman" w:cs="Times New Roman"/>
          <w:sz w:val="28"/>
          <w:szCs w:val="28"/>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821804" w:rsidRDefault="00821804" w:rsidP="00821804">
      <w:pPr>
        <w:pStyle w:val="ConsPlusNonformat"/>
        <w:tabs>
          <w:tab w:val="left" w:pos="851"/>
        </w:tabs>
        <w:rPr>
          <w:rStyle w:val="a4"/>
          <w:rFonts w:ascii="Times New Roman" w:hAnsi="Times New Roman" w:cs="Times New Roman"/>
        </w:rPr>
      </w:pPr>
      <w:r>
        <w:rPr>
          <w:rStyle w:val="a4"/>
          <w:rFonts w:ascii="Times New Roman" w:hAnsi="Times New Roman" w:cs="Times New Roman"/>
          <w:sz w:val="28"/>
          <w:szCs w:val="28"/>
        </w:rPr>
        <w:t xml:space="preserve">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 </w:t>
      </w:r>
    </w:p>
    <w:p w:rsidR="00821804" w:rsidRDefault="00821804" w:rsidP="00821804">
      <w:pPr>
        <w:pStyle w:val="ConsPlusNonformat"/>
        <w:tabs>
          <w:tab w:val="left" w:pos="851"/>
        </w:tabs>
        <w:rPr>
          <w:rStyle w:val="a4"/>
          <w:rFonts w:ascii="Times New Roman" w:hAnsi="Times New Roman" w:cs="Times New Roman"/>
          <w:sz w:val="28"/>
          <w:szCs w:val="28"/>
        </w:rPr>
      </w:pPr>
      <w:r>
        <w:rPr>
          <w:rFonts w:ascii="Times New Roman" w:hAnsi="Times New Roman" w:cs="Times New Roman"/>
          <w:sz w:val="28"/>
          <w:szCs w:val="28"/>
        </w:rPr>
        <w:lastRenderedPageBreak/>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821804" w:rsidRDefault="00821804" w:rsidP="00821804">
      <w:pPr>
        <w:pStyle w:val="ConsPlusNonformat"/>
        <w:tabs>
          <w:tab w:val="left" w:pos="851"/>
        </w:tabs>
      </w:pPr>
      <w:r>
        <w:rPr>
          <w:rFonts w:ascii="Times New Roman" w:hAnsi="Times New Roman" w:cs="Times New Roman"/>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821804" w:rsidRDefault="00821804" w:rsidP="00821804">
      <w:pPr>
        <w:pStyle w:val="ConsPlusNonformat"/>
        <w:tabs>
          <w:tab w:val="left" w:pos="851"/>
        </w:tabs>
        <w:rPr>
          <w:rFonts w:ascii="Times New Roman" w:hAnsi="Times New Roman" w:cs="Times New Roman"/>
          <w:sz w:val="28"/>
          <w:szCs w:val="28"/>
        </w:rPr>
      </w:pPr>
      <w:r>
        <w:rPr>
          <w:rFonts w:ascii="Times New Roman" w:hAnsi="Times New Roman" w:cs="Times New Roman"/>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821804" w:rsidRDefault="00821804" w:rsidP="0082180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i/>
          <w:sz w:val="28"/>
          <w:szCs w:val="28"/>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w:t>
      </w:r>
      <w:proofErr w:type="gramStart"/>
      <w:r>
        <w:rPr>
          <w:rFonts w:ascii="Times New Roman" w:hAnsi="Times New Roman"/>
          <w:i/>
          <w:sz w:val="28"/>
          <w:szCs w:val="28"/>
        </w:rPr>
        <w:t xml:space="preserve">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супругов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roofErr w:type="gramEnd"/>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В целях </w:t>
      </w:r>
      <w:proofErr w:type="gramStart"/>
      <w:r>
        <w:rPr>
          <w:rFonts w:ascii="Times New Roman" w:hAnsi="Times New Roman"/>
          <w:sz w:val="28"/>
          <w:szCs w:val="28"/>
        </w:rPr>
        <w:t>выявления фактов возникновения конфликта интересов</w:t>
      </w:r>
      <w:proofErr w:type="gramEnd"/>
      <w:r>
        <w:rPr>
          <w:rFonts w:ascii="Times New Roman" w:hAnsi="Times New Roman"/>
          <w:sz w:val="28"/>
          <w:szCs w:val="28"/>
        </w:rPr>
        <w:t xml:space="preserve">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821804" w:rsidRDefault="00821804" w:rsidP="00821804">
      <w:pPr>
        <w:spacing w:after="0" w:line="240" w:lineRule="auto"/>
        <w:ind w:firstLine="709"/>
        <w:jc w:val="both"/>
        <w:rPr>
          <w:rFonts w:ascii="Times New Roman" w:hAnsi="Times New Roman"/>
          <w:iCs/>
          <w:sz w:val="28"/>
          <w:szCs w:val="28"/>
          <w:lang w:eastAsia="ru-RU"/>
        </w:rPr>
      </w:pPr>
      <w:proofErr w:type="gramStart"/>
      <w:r>
        <w:rPr>
          <w:rFonts w:ascii="Times New Roman" w:hAnsi="Times New Roman"/>
          <w:sz w:val="28"/>
          <w:szCs w:val="28"/>
        </w:rPr>
        <w:t xml:space="preserve">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Pr>
          <w:rFonts w:ascii="Times New Roman" w:hAnsi="Times New Roman"/>
          <w:iCs/>
          <w:sz w:val="28"/>
          <w:szCs w:val="28"/>
        </w:rPr>
        <w:t xml:space="preserve">личной заинтересованности (прямой или косвенной), </w:t>
      </w:r>
      <w:r>
        <w:rPr>
          <w:rFonts w:ascii="Times New Roman" w:hAnsi="Times New Roman"/>
          <w:iCs/>
          <w:sz w:val="28"/>
          <w:szCs w:val="28"/>
          <w:lang w:eastAsia="ru-RU"/>
        </w:rPr>
        <w:t>которая может повлиять на надлежащее, объективное и беспристрастное исполнение служащим (работником) своих должностных (служебных</w:t>
      </w:r>
      <w:proofErr w:type="gramEnd"/>
      <w:r>
        <w:rPr>
          <w:rFonts w:ascii="Times New Roman" w:hAnsi="Times New Roman"/>
          <w:iCs/>
          <w:sz w:val="28"/>
          <w:szCs w:val="28"/>
          <w:lang w:eastAsia="ru-RU"/>
        </w:rPr>
        <w:t xml:space="preserve">) обязанностей (полномочий). </w:t>
      </w:r>
    </w:p>
    <w:p w:rsidR="00821804" w:rsidRDefault="00821804" w:rsidP="00821804">
      <w:pPr>
        <w:spacing w:after="0" w:line="240" w:lineRule="auto"/>
        <w:ind w:firstLine="709"/>
        <w:jc w:val="both"/>
        <w:rPr>
          <w:rFonts w:ascii="Times New Roman" w:hAnsi="Times New Roman"/>
          <w:i/>
          <w:iCs/>
          <w:sz w:val="28"/>
          <w:szCs w:val="28"/>
          <w:lang w:eastAsia="ru-RU"/>
        </w:rPr>
      </w:pPr>
      <w:r>
        <w:rPr>
          <w:rFonts w:ascii="Times New Roman" w:hAnsi="Times New Roman"/>
          <w:i/>
          <w:iCs/>
          <w:sz w:val="28"/>
          <w:szCs w:val="28"/>
          <w:lang w:eastAsia="ru-RU"/>
        </w:rPr>
        <w:t xml:space="preserve">Например, супруга служащего занимает руководящую должность в организации, в отношении которой служащий осуществляет функции </w:t>
      </w:r>
      <w:r>
        <w:rPr>
          <w:rFonts w:ascii="Times New Roman" w:hAnsi="Times New Roman"/>
          <w:i/>
          <w:iCs/>
          <w:sz w:val="28"/>
          <w:szCs w:val="28"/>
          <w:lang w:eastAsia="ru-RU"/>
        </w:rPr>
        <w:lastRenderedPageBreak/>
        <w:t xml:space="preserve">контроля. </w:t>
      </w:r>
      <w:r>
        <w:rPr>
          <w:rFonts w:ascii="Times New Roman" w:hAnsi="Times New Roman"/>
          <w:i/>
          <w:sz w:val="28"/>
          <w:szCs w:val="28"/>
        </w:rPr>
        <w:t>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821804" w:rsidRDefault="00821804" w:rsidP="00821804">
      <w:pPr>
        <w:spacing w:after="0" w:line="240" w:lineRule="auto"/>
        <w:ind w:firstLine="709"/>
        <w:jc w:val="both"/>
        <w:rPr>
          <w:rFonts w:ascii="Times New Roman" w:hAnsi="Times New Roman"/>
          <w:sz w:val="28"/>
          <w:szCs w:val="28"/>
        </w:rPr>
      </w:pPr>
    </w:p>
    <w:p w:rsidR="00821804" w:rsidRDefault="00821804" w:rsidP="00821804">
      <w:pPr>
        <w:pStyle w:val="ConsPlusNonformat"/>
        <w:rPr>
          <w:rFonts w:ascii="Times New Roman" w:hAnsi="Times New Roman" w:cs="Times New Roman"/>
          <w:b/>
          <w:sz w:val="28"/>
          <w:szCs w:val="28"/>
        </w:rPr>
      </w:pPr>
      <w:r>
        <w:rPr>
          <w:rFonts w:ascii="Times New Roman" w:hAnsi="Times New Roman" w:cs="Times New Roman"/>
          <w:b/>
          <w:sz w:val="28"/>
          <w:szCs w:val="28"/>
        </w:rPr>
        <w:t>2.2. Раздел 1 «Сведения о доходах»</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анализе информации о доходе от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В случаях, если для осуществления отдельных видов деятельности установлен запрет, проверяется соблюдение данного запрета.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доходах от вкладов в банках и иных кредитных организациях (строка 4) сопоставляются с разделом 4 «Сведения о счетах в банках и иных кредитных организациях» справки, а также справок за предыдущие периоды.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анализе раздела 1 «Сведения о доходах» справки </w:t>
      </w:r>
      <w:r>
        <w:rPr>
          <w:rFonts w:ascii="Times New Roman" w:hAnsi="Times New Roman"/>
          <w:bCs/>
          <w:sz w:val="28"/>
          <w:szCs w:val="28"/>
        </w:rPr>
        <w:t>следует обратить внимание на</w:t>
      </w:r>
      <w:r>
        <w:rPr>
          <w:rFonts w:ascii="Times New Roman" w:hAnsi="Times New Roman"/>
          <w:sz w:val="28"/>
          <w:szCs w:val="28"/>
        </w:rPr>
        <w:t xml:space="preserve"> обязательность указания итогового дохода (строка 7), который складывается из суммы строк 1 – 6 данного раздела.</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2.3. Раздел 2 «Сведения о расходах»</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Раздел 2 «Сведения о расходах»</w:t>
      </w:r>
      <w:r>
        <w:rPr>
          <w:rFonts w:ascii="Times New Roman" w:hAnsi="Times New Roman"/>
          <w:b/>
          <w:sz w:val="28"/>
          <w:szCs w:val="28"/>
        </w:rPr>
        <w:t xml:space="preserve"> </w:t>
      </w:r>
      <w:r>
        <w:rPr>
          <w:rFonts w:ascii="Times New Roman" w:hAnsi="Times New Roman"/>
          <w:sz w:val="28"/>
          <w:szCs w:val="28"/>
        </w:rPr>
        <w:t>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w:t>
      </w:r>
      <w:proofErr w:type="gramEnd"/>
      <w:r>
        <w:rPr>
          <w:rFonts w:ascii="Times New Roman" w:hAnsi="Times New Roman"/>
          <w:sz w:val="28"/>
          <w:szCs w:val="28"/>
        </w:rPr>
        <w:t xml:space="preserve"> периоду.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 акции (доли участия, паи в уставных (складочных) капиталах организаций).</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анализе источников средств, за счет которых приобретено имущество, указанное в разделе 2 «Сведения о расходах» справки, </w:t>
      </w:r>
      <w:r>
        <w:rPr>
          <w:rFonts w:ascii="Times New Roman" w:hAnsi="Times New Roman"/>
          <w:bCs/>
          <w:sz w:val="28"/>
          <w:szCs w:val="28"/>
        </w:rPr>
        <w:t>следует обратить внимание на следующие возможные источники получения дохода</w:t>
      </w:r>
      <w:r>
        <w:rPr>
          <w:rFonts w:ascii="Times New Roman" w:hAnsi="Times New Roman"/>
          <w:sz w:val="28"/>
          <w:szCs w:val="28"/>
        </w:rPr>
        <w:t xml:space="preserve">: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w:t>
      </w:r>
      <w:proofErr w:type="gramStart"/>
      <w:r>
        <w:rPr>
          <w:rFonts w:ascii="Times New Roman" w:hAnsi="Times New Roman"/>
          <w:sz w:val="28"/>
          <w:szCs w:val="28"/>
        </w:rPr>
        <w:t>сведения</w:t>
      </w:r>
      <w:proofErr w:type="gramEnd"/>
      <w:r>
        <w:rPr>
          <w:rFonts w:ascii="Times New Roman" w:hAnsi="Times New Roman"/>
          <w:sz w:val="28"/>
          <w:szCs w:val="28"/>
        </w:rPr>
        <w:t xml:space="preserve">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 </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личные накопления семьи за предыдущие годы;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w:t>
      </w:r>
    </w:p>
    <w:p w:rsidR="00821804" w:rsidRDefault="00821804" w:rsidP="00821804">
      <w:pPr>
        <w:pStyle w:val="a5"/>
        <w:spacing w:after="0" w:line="240" w:lineRule="auto"/>
        <w:ind w:left="0" w:firstLine="709"/>
        <w:jc w:val="both"/>
        <w:rPr>
          <w:rFonts w:ascii="Times New Roman" w:hAnsi="Times New Roman"/>
          <w:i/>
          <w:sz w:val="28"/>
          <w:szCs w:val="28"/>
        </w:rPr>
      </w:pPr>
      <w:r>
        <w:rPr>
          <w:rFonts w:ascii="Times New Roman" w:hAnsi="Times New Roman"/>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Pr>
          <w:rFonts w:ascii="Times New Roman" w:hAnsi="Times New Roman"/>
          <w:i/>
          <w:sz w:val="28"/>
          <w:szCs w:val="28"/>
        </w:rPr>
        <w:t xml:space="preserve"> </w:t>
      </w:r>
    </w:p>
    <w:p w:rsidR="00821804" w:rsidRDefault="00821804" w:rsidP="00821804">
      <w:pPr>
        <w:pStyle w:val="a5"/>
        <w:spacing w:after="0" w:line="240" w:lineRule="auto"/>
        <w:ind w:left="0" w:firstLine="709"/>
        <w:jc w:val="both"/>
        <w:rPr>
          <w:rFonts w:ascii="Times New Roman" w:hAnsi="Times New Roman"/>
          <w:b/>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2.4. Раздел 3 «Сведения об имуществе»</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При проведении анализа данного раздела справки изучению подлежат сведения: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w:t>
      </w:r>
      <w:proofErr w:type="gramStart"/>
      <w:r>
        <w:rPr>
          <w:rFonts w:ascii="Times New Roman" w:hAnsi="Times New Roman"/>
          <w:sz w:val="28"/>
          <w:szCs w:val="28"/>
        </w:rPr>
        <w:t>собственности</w:t>
      </w:r>
      <w:proofErr w:type="gramEnd"/>
      <w:r>
        <w:rPr>
          <w:rFonts w:ascii="Times New Roman" w:hAnsi="Times New Roman"/>
          <w:sz w:val="28"/>
          <w:szCs w:val="28"/>
        </w:rPr>
        <w:t xml:space="preserve"> которых находится имущество. Вместе с тем для долевой собственности необходимо указание размера доли лица, </w:t>
      </w:r>
      <w:proofErr w:type="gramStart"/>
      <w:r>
        <w:rPr>
          <w:rFonts w:ascii="Times New Roman" w:hAnsi="Times New Roman"/>
          <w:sz w:val="28"/>
          <w:szCs w:val="28"/>
        </w:rPr>
        <w:t>сведения</w:t>
      </w:r>
      <w:proofErr w:type="gramEnd"/>
      <w:r>
        <w:rPr>
          <w:rFonts w:ascii="Times New Roman" w:hAnsi="Times New Roman"/>
          <w:sz w:val="28"/>
          <w:szCs w:val="28"/>
        </w:rPr>
        <w:t xml:space="preserve"> об имуществе которого представляются;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2) об адресе регистрации (местонахождении) объекта недвижимого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о площади (кв. м) (для объектов недвижимого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Pr>
          <w:rFonts w:ascii="Times New Roman" w:hAnsi="Times New Roman"/>
          <w:sz w:val="28"/>
          <w:szCs w:val="28"/>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Pr>
          <w:rFonts w:ascii="Times New Roman" w:hAnsi="Times New Roman"/>
          <w:sz w:val="28"/>
          <w:szCs w:val="28"/>
        </w:rPr>
        <w:t xml:space="preserve"> (</w:t>
      </w:r>
      <w:proofErr w:type="gramStart"/>
      <w:r>
        <w:rPr>
          <w:rFonts w:ascii="Times New Roman" w:hAnsi="Times New Roman"/>
          <w:sz w:val="28"/>
          <w:szCs w:val="28"/>
        </w:rPr>
        <w:t>или) пользоваться иностранными финансовыми инструментами»).</w:t>
      </w:r>
      <w:proofErr w:type="gramEnd"/>
      <w:r>
        <w:rPr>
          <w:rFonts w:ascii="Times New Roman" w:hAnsi="Times New Roman"/>
          <w:sz w:val="28"/>
          <w:szCs w:val="28"/>
        </w:rPr>
        <w:t xml:space="preserve"> При этом сведения о вышеуказанном источнике должны указываться в справке ежегодно, вне зависимости от года приобретения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821804" w:rsidRDefault="00821804" w:rsidP="00821804">
      <w:pPr>
        <w:autoSpaceDE w:val="0"/>
        <w:autoSpaceDN w:val="0"/>
        <w:adjustRightInd w:val="0"/>
        <w:spacing w:after="0" w:line="240" w:lineRule="auto"/>
        <w:ind w:firstLine="709"/>
        <w:jc w:val="both"/>
        <w:outlineLvl w:val="0"/>
        <w:rPr>
          <w:rFonts w:ascii="Times New Roman" w:hAnsi="Times New Roman"/>
          <w:sz w:val="28"/>
          <w:szCs w:val="28"/>
        </w:rPr>
      </w:pPr>
      <w:proofErr w:type="gramStart"/>
      <w:r>
        <w:rPr>
          <w:rFonts w:ascii="Times New Roman" w:hAnsi="Times New Roman"/>
          <w:sz w:val="28"/>
          <w:szCs w:val="28"/>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w:t>
      </w:r>
      <w:r>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w:t>
      </w:r>
      <w:proofErr w:type="gramEnd"/>
      <w:r>
        <w:rPr>
          <w:rFonts w:ascii="Times New Roman" w:hAnsi="Times New Roman"/>
          <w:sz w:val="28"/>
          <w:szCs w:val="28"/>
          <w:lang w:eastAsia="ru-RU"/>
        </w:rPr>
        <w:t xml:space="preserve"> в результате безвозмездной сделки</w:t>
      </w:r>
      <w:r>
        <w:rPr>
          <w:rFonts w:ascii="Times New Roman" w:hAnsi="Times New Roman"/>
          <w:sz w:val="28"/>
          <w:szCs w:val="28"/>
        </w:rPr>
        <w:t>»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Также следует обратить внимание на следующее.</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w:t>
      </w:r>
      <w:proofErr w:type="gramEnd"/>
      <w:r>
        <w:rPr>
          <w:rFonts w:ascii="Times New Roman" w:hAnsi="Times New Roman"/>
          <w:sz w:val="28"/>
          <w:szCs w:val="28"/>
        </w:rPr>
        <w:t xml:space="preserve">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w:t>
      </w:r>
      <w:proofErr w:type="gramStart"/>
      <w:r>
        <w:rPr>
          <w:rFonts w:ascii="Times New Roman" w:hAnsi="Times New Roman"/>
          <w:sz w:val="28"/>
          <w:szCs w:val="28"/>
        </w:rPr>
        <w:t>ии у о</w:t>
      </w:r>
      <w:proofErr w:type="gramEnd"/>
      <w:r>
        <w:rPr>
          <w:rFonts w:ascii="Times New Roman" w:hAnsi="Times New Roman"/>
          <w:sz w:val="28"/>
          <w:szCs w:val="28"/>
        </w:rPr>
        <w:t>стальных членов семьи (в случае совместного проживания в данном объекте недвижимости).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4) При наличии в собственности лица, супруги (супруга), несовершеннолетних детей жилого дома, дачи, садового дома, гаража, </w:t>
      </w:r>
      <w:proofErr w:type="spellStart"/>
      <w:r>
        <w:rPr>
          <w:rFonts w:ascii="Times New Roman" w:hAnsi="Times New Roman"/>
          <w:sz w:val="28"/>
          <w:szCs w:val="28"/>
        </w:rPr>
        <w:t>машино</w:t>
      </w:r>
      <w:proofErr w:type="spellEnd"/>
      <w:r>
        <w:rPr>
          <w:rFonts w:ascii="Times New Roman" w:hAnsi="Times New Roman"/>
          <w:sz w:val="28"/>
          <w:szCs w:val="28"/>
        </w:rPr>
        <w:t>-места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w:t>
      </w:r>
      <w:proofErr w:type="gramEnd"/>
      <w:r>
        <w:rPr>
          <w:rFonts w:ascii="Times New Roman" w:hAnsi="Times New Roman"/>
          <w:sz w:val="28"/>
          <w:szCs w:val="28"/>
        </w:rPr>
        <w:t xml:space="preserve"> При этом следует учитывать, что земельный участок, на котором возведено строение, может принадлежать на праве собственности другим лицам.</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w:t>
      </w:r>
      <w:r>
        <w:rPr>
          <w:rFonts w:ascii="Times New Roman" w:hAnsi="Times New Roman"/>
          <w:sz w:val="28"/>
          <w:szCs w:val="28"/>
        </w:rPr>
        <w:lastRenderedPageBreak/>
        <w:t>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821804" w:rsidRDefault="00821804" w:rsidP="00821804">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821804" w:rsidRDefault="00821804" w:rsidP="0082180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В справке за отчетный период </w:t>
      </w:r>
      <w:r>
        <w:rPr>
          <w:rFonts w:ascii="Times New Roman" w:hAnsi="Times New Roman"/>
          <w:sz w:val="28"/>
          <w:szCs w:val="28"/>
          <w:lang w:eastAsia="ru-RU"/>
        </w:rPr>
        <w:t>лица, супруги (супруга), несовершеннолетних детей</w:t>
      </w:r>
      <w:r>
        <w:rPr>
          <w:rFonts w:ascii="Times New Roman" w:hAnsi="Times New Roman"/>
          <w:sz w:val="28"/>
          <w:szCs w:val="28"/>
        </w:rPr>
        <w:t xml:space="preserve">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w:t>
      </w:r>
      <w:r>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w:t>
      </w:r>
      <w:proofErr w:type="gramEnd"/>
      <w:r>
        <w:rPr>
          <w:rFonts w:ascii="Times New Roman" w:hAnsi="Times New Roman"/>
          <w:sz w:val="28"/>
          <w:szCs w:val="28"/>
          <w:lang w:eastAsia="ru-RU"/>
        </w:rPr>
        <w:t xml:space="preserve"> отчетного периода в результате безвозмездной сделки</w:t>
      </w:r>
      <w:r>
        <w:rPr>
          <w:rFonts w:ascii="Times New Roman" w:hAnsi="Times New Roman"/>
          <w:sz w:val="28"/>
          <w:szCs w:val="28"/>
        </w:rPr>
        <w:t>» справки.</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w:t>
      </w:r>
      <w:proofErr w:type="gramStart"/>
      <w:r>
        <w:rPr>
          <w:rFonts w:ascii="Times New Roman" w:hAnsi="Times New Roman"/>
          <w:sz w:val="28"/>
          <w:szCs w:val="28"/>
        </w:rPr>
        <w:t>отчетному</w:t>
      </w:r>
      <w:proofErr w:type="gramEnd"/>
      <w:r>
        <w:rPr>
          <w:rFonts w:ascii="Times New Roman" w:hAnsi="Times New Roman"/>
          <w:sz w:val="28"/>
          <w:szCs w:val="28"/>
        </w:rPr>
        <w:t>.</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2.5. Раздел 4 «Сведения о счетах в банках и иных кредитных организациях»</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1. </w:t>
      </w:r>
      <w:proofErr w:type="gramStart"/>
      <w:r>
        <w:rPr>
          <w:rFonts w:ascii="Times New Roman" w:hAnsi="Times New Roman"/>
          <w:sz w:val="28"/>
          <w:szCs w:val="28"/>
        </w:rPr>
        <w:t>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w:t>
      </w:r>
      <w:proofErr w:type="gramEnd"/>
      <w:r>
        <w:rPr>
          <w:rFonts w:ascii="Times New Roman" w:hAnsi="Times New Roman"/>
          <w:sz w:val="28"/>
          <w:szCs w:val="28"/>
        </w:rPr>
        <w:t xml:space="preserve">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 </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2.6. Раздел 5 «Сведения о ценных бумагах»</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полное или сокращенное официальное наименование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организационно-правовой формы;</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местонахождение организации (адрес);</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уставный капитал организации (особое внимание необходимо уделить случаям, при которых уставный капитал организации выражен в иностранной валюте. </w:t>
      </w:r>
      <w:proofErr w:type="gramStart"/>
      <w:r>
        <w:rPr>
          <w:rFonts w:ascii="Times New Roman" w:hAnsi="Times New Roman"/>
          <w:sz w:val="28"/>
          <w:szCs w:val="28"/>
        </w:rPr>
        <w:t>В данной ситуации необходимо уточнить курс Банка России на отчетную дату и осуществить соответствующие расчеты);</w:t>
      </w:r>
      <w:proofErr w:type="gramEnd"/>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доля участия;</w:t>
      </w:r>
    </w:p>
    <w:p w:rsidR="00821804" w:rsidRDefault="00821804" w:rsidP="008218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основания участия.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При анализе подраздела 5.2 «Иные ценные бумаги» справки следует обратить внимание на необходимость указания: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вида ценной бумаги;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лица, выпустившего ценную бумагу;</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номинальной величины обязательства;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4) общего количества;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общей стоимости.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821804" w:rsidRDefault="00821804" w:rsidP="00821804">
      <w:pPr>
        <w:spacing w:after="0" w:line="240" w:lineRule="auto"/>
        <w:ind w:firstLine="709"/>
        <w:jc w:val="both"/>
        <w:rPr>
          <w:rFonts w:ascii="Times New Roman" w:hAnsi="Times New Roman"/>
          <w:kern w:val="26"/>
          <w:sz w:val="28"/>
          <w:szCs w:val="28"/>
        </w:rPr>
      </w:pPr>
      <w:r>
        <w:rPr>
          <w:rFonts w:ascii="Times New Roman" w:hAnsi="Times New Roman"/>
          <w:kern w:val="26"/>
          <w:sz w:val="28"/>
          <w:szCs w:val="28"/>
        </w:rPr>
        <w:t>6. </w:t>
      </w:r>
      <w:proofErr w:type="gramStart"/>
      <w:r>
        <w:rPr>
          <w:rFonts w:ascii="Times New Roman" w:hAnsi="Times New Roman"/>
          <w:kern w:val="26"/>
          <w:sz w:val="28"/>
          <w:szCs w:val="28"/>
        </w:rPr>
        <w:t>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roofErr w:type="gramEnd"/>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821804" w:rsidRDefault="00821804" w:rsidP="00821804">
      <w:pPr>
        <w:pStyle w:val="a5"/>
        <w:spacing w:after="0" w:line="240" w:lineRule="auto"/>
        <w:ind w:left="0" w:firstLine="709"/>
        <w:jc w:val="both"/>
        <w:rPr>
          <w:rFonts w:ascii="Times New Roman" w:hAnsi="Times New Roman"/>
          <w:kern w:val="26"/>
          <w:sz w:val="28"/>
          <w:szCs w:val="28"/>
        </w:rPr>
      </w:pPr>
      <w:r>
        <w:rPr>
          <w:rFonts w:ascii="Times New Roman" w:hAnsi="Times New Roman"/>
          <w:sz w:val="28"/>
          <w:szCs w:val="28"/>
        </w:rPr>
        <w:t xml:space="preserve">8. В случае выявления факта отчуждения ценных бумаг и долей участия в коммерческих организациях, получения </w:t>
      </w:r>
      <w:r>
        <w:rPr>
          <w:rFonts w:ascii="Times New Roman" w:hAnsi="Times New Roman"/>
          <w:kern w:val="26"/>
          <w:sz w:val="28"/>
          <w:szCs w:val="28"/>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Pr>
          <w:rFonts w:ascii="Times New Roman" w:hAnsi="Times New Roman"/>
          <w:sz w:val="28"/>
          <w:szCs w:val="28"/>
        </w:rPr>
        <w:t>«</w:t>
      </w:r>
      <w:r>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Pr>
          <w:rFonts w:ascii="Times New Roman" w:hAnsi="Times New Roman"/>
          <w:sz w:val="28"/>
          <w:szCs w:val="28"/>
        </w:rPr>
        <w:t xml:space="preserve">» </w:t>
      </w:r>
      <w:r>
        <w:rPr>
          <w:rFonts w:ascii="Times New Roman" w:hAnsi="Times New Roman"/>
          <w:kern w:val="26"/>
          <w:sz w:val="28"/>
          <w:szCs w:val="28"/>
        </w:rPr>
        <w:t>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9. В </w:t>
      </w:r>
      <w:r>
        <w:rPr>
          <w:rFonts w:ascii="Times New Roman" w:hAnsi="Times New Roman"/>
          <w:kern w:val="26"/>
          <w:sz w:val="28"/>
          <w:szCs w:val="28"/>
        </w:rPr>
        <w:t>случае приобретения ценных бумаг,</w:t>
      </w:r>
      <w:r>
        <w:rPr>
          <w:rFonts w:ascii="Times New Roman" w:hAnsi="Times New Roman"/>
          <w:sz w:val="28"/>
          <w:szCs w:val="28"/>
        </w:rPr>
        <w:t xml:space="preserve"> долей участия в коммерческих организациях </w:t>
      </w:r>
      <w:r>
        <w:rPr>
          <w:rFonts w:ascii="Times New Roman" w:hAnsi="Times New Roman"/>
          <w:kern w:val="26"/>
          <w:sz w:val="28"/>
          <w:szCs w:val="28"/>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Pr>
          <w:rFonts w:ascii="Times New Roman" w:hAnsi="Times New Roman"/>
          <w:color w:val="000000"/>
          <w:sz w:val="28"/>
          <w:szCs w:val="28"/>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10. В случае наличия сомнений в достоверности отражения информации целесообразно запросить пояснения у лица, представившего сведения.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11.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Pr>
          <w:rFonts w:ascii="Times New Roman" w:hAnsi="Times New Roman"/>
          <w:kern w:val="26"/>
          <w:sz w:val="28"/>
          <w:szCs w:val="28"/>
        </w:rPr>
        <w:t xml:space="preserve">ценных бумаг и долей участия в коммерческих организациях автоматически (по совокупности) подлежат декларированию в </w:t>
      </w:r>
      <w:r>
        <w:rPr>
          <w:rFonts w:ascii="Times New Roman" w:hAnsi="Times New Roman"/>
          <w:sz w:val="28"/>
          <w:szCs w:val="28"/>
        </w:rPr>
        <w:t>разделе 2 справки.</w:t>
      </w:r>
    </w:p>
    <w:p w:rsidR="00821804" w:rsidRDefault="00821804" w:rsidP="00821804">
      <w:pPr>
        <w:pStyle w:val="a5"/>
        <w:spacing w:after="0" w:line="240" w:lineRule="auto"/>
        <w:ind w:left="0" w:firstLine="709"/>
        <w:jc w:val="both"/>
        <w:rPr>
          <w:rFonts w:ascii="Times New Roman" w:hAnsi="Times New Roman"/>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2.7. Раздел 6 «Сведения об обязательствах имущественного характера»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вида имущества;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вида и сроков пользования;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основания пользования;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местонахождения (адреса);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площади (кв. м).</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Pr>
          <w:rFonts w:ascii="Times New Roman" w:hAnsi="Times New Roman"/>
          <w:sz w:val="28"/>
          <w:szCs w:val="28"/>
        </w:rPr>
        <w:br/>
        <w:t>(за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w:t>
      </w:r>
      <w:r>
        <w:rPr>
          <w:rFonts w:ascii="Times New Roman" w:hAnsi="Times New Roman"/>
          <w:color w:val="000000"/>
          <w:sz w:val="28"/>
          <w:szCs w:val="28"/>
        </w:rPr>
        <w:t>запросить соответствующие пояснения.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При анализе подраздела 6.2 «Срочные обязательства финансового характера» справки следует обратить внимание на необходимость указания: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 содержания обязательства;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2) кредитора (должника);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3) основания возникновения;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5) условий обязательства.</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w:t>
      </w:r>
      <w:r>
        <w:rPr>
          <w:rFonts w:ascii="Times New Roman" w:hAnsi="Times New Roman"/>
          <w:sz w:val="28"/>
          <w:szCs w:val="28"/>
        </w:rPr>
        <w:lastRenderedPageBreak/>
        <w:t>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rsidR="00821804" w:rsidRDefault="00821804" w:rsidP="00821804">
      <w:pPr>
        <w:pStyle w:val="a5"/>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7. При анализе информации об условиях срочного обязательства финансового характера целесообразно сопоставить представленные сведения </w:t>
      </w:r>
      <w:r>
        <w:rPr>
          <w:rFonts w:ascii="Times New Roman" w:hAnsi="Times New Roman"/>
          <w:color w:val="000000"/>
          <w:sz w:val="28"/>
          <w:szCs w:val="28"/>
        </w:rPr>
        <w:t>со среднерыночными условиями. Р</w:t>
      </w:r>
      <w:r>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В случае существенного расхождения между этими показателями необходимо запросить пояснения.</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 </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821804" w:rsidRDefault="00821804" w:rsidP="00821804">
      <w:pPr>
        <w:spacing w:after="0" w:line="240" w:lineRule="auto"/>
        <w:ind w:firstLine="709"/>
        <w:jc w:val="both"/>
        <w:rPr>
          <w:rFonts w:ascii="Times New Roman" w:hAnsi="Times New Roman"/>
          <w:sz w:val="28"/>
          <w:szCs w:val="28"/>
        </w:rPr>
      </w:pPr>
      <w:r>
        <w:rPr>
          <w:rFonts w:ascii="Times New Roman" w:hAnsi="Times New Roman"/>
          <w:sz w:val="28"/>
          <w:szCs w:val="28"/>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821804" w:rsidRDefault="00821804" w:rsidP="00821804">
      <w:pPr>
        <w:pStyle w:val="a5"/>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w:t>
      </w:r>
      <w:r>
        <w:rPr>
          <w:rFonts w:ascii="Times New Roman" w:hAnsi="Times New Roman"/>
          <w:color w:val="000000"/>
          <w:sz w:val="28"/>
          <w:szCs w:val="28"/>
        </w:rPr>
        <w:t>необходимо запросить пояснения, в том числе в отношении источника погашения обязательств.</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821804" w:rsidRDefault="00821804" w:rsidP="00821804">
      <w:pPr>
        <w:pStyle w:val="a5"/>
        <w:spacing w:after="0" w:line="240" w:lineRule="auto"/>
        <w:ind w:left="0" w:firstLine="709"/>
        <w:jc w:val="both"/>
        <w:rPr>
          <w:rFonts w:ascii="Times New Roman" w:hAnsi="Times New Roman"/>
          <w:color w:val="000000"/>
          <w:sz w:val="28"/>
          <w:szCs w:val="28"/>
        </w:rPr>
      </w:pPr>
      <w:r>
        <w:rPr>
          <w:rFonts w:ascii="Times New Roman" w:hAnsi="Times New Roman"/>
          <w:sz w:val="28"/>
          <w:szCs w:val="28"/>
        </w:rPr>
        <w:lastRenderedPageBreak/>
        <w:t xml:space="preserve">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w:t>
      </w:r>
      <w:r>
        <w:rPr>
          <w:rFonts w:ascii="Times New Roman" w:hAnsi="Times New Roman"/>
          <w:color w:val="000000"/>
          <w:sz w:val="28"/>
          <w:szCs w:val="28"/>
        </w:rPr>
        <w:t>необходимо запросить пояснения.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В целях определения среднерыночной ставки и условий предоставления кредитных средств р</w:t>
      </w:r>
      <w:r>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14. При наличии кредита или займа, сумма </w:t>
      </w:r>
      <w:proofErr w:type="gramStart"/>
      <w:r>
        <w:rPr>
          <w:rFonts w:ascii="Times New Roman" w:hAnsi="Times New Roman"/>
          <w:sz w:val="28"/>
          <w:szCs w:val="28"/>
        </w:rPr>
        <w:t>которых</w:t>
      </w:r>
      <w:proofErr w:type="gramEnd"/>
      <w:r>
        <w:rPr>
          <w:rFonts w:ascii="Times New Roman" w:hAnsi="Times New Roman"/>
          <w:sz w:val="28"/>
          <w:szCs w:val="28"/>
        </w:rPr>
        <w:t xml:space="preserve"> значительно превышает годовой доход лица, супруги (супруга), необходимо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 </w:t>
      </w:r>
    </w:p>
    <w:p w:rsidR="00821804" w:rsidRDefault="00821804" w:rsidP="00821804">
      <w:pPr>
        <w:pStyle w:val="a5"/>
        <w:spacing w:after="0" w:line="240" w:lineRule="auto"/>
        <w:ind w:left="0" w:firstLine="709"/>
        <w:jc w:val="both"/>
        <w:rPr>
          <w:rFonts w:ascii="Times New Roman" w:hAnsi="Times New Roman"/>
          <w:b/>
          <w:sz w:val="28"/>
          <w:szCs w:val="28"/>
        </w:rPr>
      </w:pPr>
    </w:p>
    <w:p w:rsidR="00821804" w:rsidRDefault="00821804" w:rsidP="00821804">
      <w:pPr>
        <w:pStyle w:val="a5"/>
        <w:spacing w:after="0" w:line="240" w:lineRule="auto"/>
        <w:ind w:left="0" w:firstLine="709"/>
        <w:jc w:val="both"/>
        <w:rPr>
          <w:rFonts w:ascii="Times New Roman" w:hAnsi="Times New Roman"/>
          <w:b/>
          <w:sz w:val="28"/>
          <w:szCs w:val="28"/>
        </w:rPr>
      </w:pPr>
      <w:r>
        <w:rPr>
          <w:rFonts w:ascii="Times New Roman" w:hAnsi="Times New Roman"/>
          <w:b/>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821804" w:rsidRDefault="00821804" w:rsidP="00821804">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В случае если в отношении объекта имущества, ранее находившегося в собственности, осуществлена безвозмездная сделка,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821804" w:rsidRDefault="00821804" w:rsidP="00821804">
      <w:pPr>
        <w:pStyle w:val="a5"/>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roofErr w:type="gramEnd"/>
    </w:p>
    <w:p w:rsidR="00821804" w:rsidRDefault="00821804" w:rsidP="00821804">
      <w:pPr>
        <w:pStyle w:val="a5"/>
        <w:spacing w:after="0" w:line="240" w:lineRule="auto"/>
        <w:ind w:left="0" w:firstLine="709"/>
        <w:jc w:val="both"/>
        <w:rPr>
          <w:rFonts w:ascii="Times New Roman" w:hAnsi="Times New Roman"/>
        </w:rPr>
      </w:pPr>
    </w:p>
    <w:p w:rsidR="00821804" w:rsidRDefault="00821804" w:rsidP="00821804">
      <w:pPr>
        <w:pStyle w:val="a5"/>
        <w:spacing w:after="0" w:line="240" w:lineRule="auto"/>
        <w:ind w:left="0" w:firstLine="709"/>
        <w:jc w:val="both"/>
        <w:rPr>
          <w:rFonts w:ascii="Times New Roman" w:hAnsi="Times New Roman"/>
          <w:sz w:val="24"/>
          <w:szCs w:val="24"/>
        </w:rPr>
      </w:pPr>
      <w:r>
        <w:rPr>
          <w:rFonts w:ascii="Times New Roman" w:hAnsi="Times New Roman"/>
        </w:rPr>
        <w:br w:type="page"/>
      </w:r>
      <w:r>
        <w:rPr>
          <w:rFonts w:ascii="Times New Roman" w:hAnsi="Times New Roman"/>
          <w:vertAlign w:val="superscript"/>
        </w:rPr>
        <w:lastRenderedPageBreak/>
        <w:t>1</w:t>
      </w:r>
      <w:proofErr w:type="gramStart"/>
      <w:r>
        <w:rPr>
          <w:rFonts w:ascii="Times New Roman" w:hAnsi="Times New Roman"/>
          <w:vertAlign w:val="superscript"/>
        </w:rPr>
        <w:t> </w:t>
      </w:r>
      <w:r>
        <w:rPr>
          <w:rFonts w:ascii="Times New Roman" w:hAnsi="Times New Roman"/>
          <w:sz w:val="24"/>
          <w:szCs w:val="24"/>
        </w:rPr>
        <w:t>З</w:t>
      </w:r>
      <w:proofErr w:type="gramEnd"/>
      <w:r>
        <w:rPr>
          <w:rFonts w:ascii="Times New Roman" w:hAnsi="Times New Roman"/>
          <w:sz w:val="24"/>
          <w:szCs w:val="24"/>
        </w:rPr>
        <w:t>а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821804" w:rsidRDefault="00821804" w:rsidP="00821804">
      <w:pPr>
        <w:pStyle w:val="a5"/>
        <w:spacing w:after="0" w:line="240" w:lineRule="auto"/>
        <w:ind w:left="0" w:firstLine="709"/>
        <w:jc w:val="both"/>
        <w:rPr>
          <w:rFonts w:ascii="Times New Roman" w:hAnsi="Times New Roman"/>
          <w:sz w:val="24"/>
          <w:lang w:eastAsia="ru-RU"/>
        </w:rPr>
      </w:pPr>
      <w:proofErr w:type="gramStart"/>
      <w:r>
        <w:rPr>
          <w:rFonts w:ascii="Times New Roman" w:hAnsi="Times New Roman"/>
          <w:vertAlign w:val="superscript"/>
        </w:rPr>
        <w:t>2</w:t>
      </w:r>
      <w:r>
        <w:rPr>
          <w:rFonts w:ascii="Times New Roman" w:hAnsi="Times New Roman"/>
          <w:lang w:eastAsia="ru-RU"/>
        </w:rPr>
        <w:t> </w:t>
      </w:r>
      <w:r>
        <w:rPr>
          <w:rFonts w:ascii="Times New Roman" w:hAnsi="Times New Roman"/>
          <w:sz w:val="24"/>
          <w:lang w:eastAsia="ru-RU"/>
        </w:rPr>
        <w:t>Подпункт «л» пункта 3 Указа Президента Российской Федерации</w:t>
      </w:r>
      <w:r>
        <w:rPr>
          <w:rFonts w:ascii="Times New Roman" w:hAnsi="Times New Roman"/>
          <w:sz w:val="24"/>
          <w:lang w:eastAsia="ru-RU"/>
        </w:rPr>
        <w:br/>
        <w:t>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821804" w:rsidRDefault="00821804" w:rsidP="00821804">
      <w:pPr>
        <w:pStyle w:val="a5"/>
        <w:spacing w:after="0" w:line="240" w:lineRule="auto"/>
        <w:ind w:left="0" w:firstLine="709"/>
        <w:jc w:val="both"/>
        <w:rPr>
          <w:rFonts w:ascii="Times New Roman" w:hAnsi="Times New Roman"/>
          <w:sz w:val="24"/>
          <w:lang w:eastAsia="ru-RU"/>
        </w:rPr>
      </w:pPr>
      <w:r>
        <w:rPr>
          <w:rFonts w:ascii="Times New Roman" w:hAnsi="Times New Roman"/>
          <w:sz w:val="24"/>
          <w:lang w:eastAsia="ru-RU"/>
        </w:rPr>
        <w:t xml:space="preserve">Пункт 1 статьи 10 Федерального закона от 3 декабря 2012 г. № 230-ФЗ «О </w:t>
      </w:r>
      <w:proofErr w:type="gramStart"/>
      <w:r>
        <w:rPr>
          <w:rFonts w:ascii="Times New Roman" w:hAnsi="Times New Roman"/>
          <w:sz w:val="24"/>
          <w:lang w:eastAsia="ru-RU"/>
        </w:rPr>
        <w:t>контроле за</w:t>
      </w:r>
      <w:proofErr w:type="gramEnd"/>
      <w:r>
        <w:rPr>
          <w:rFonts w:ascii="Times New Roman" w:hAnsi="Times New Roman"/>
          <w:sz w:val="24"/>
          <w:lang w:eastAsia="ru-RU"/>
        </w:rPr>
        <w:t xml:space="preserve"> соответствием расходов лиц, замещающих государственные должности, и иных лиц их доходам».</w:t>
      </w:r>
    </w:p>
    <w:p w:rsidR="00821804" w:rsidRDefault="00821804" w:rsidP="00821804">
      <w:pPr>
        <w:pStyle w:val="a5"/>
        <w:spacing w:after="0" w:line="240" w:lineRule="auto"/>
        <w:ind w:left="0" w:firstLine="709"/>
        <w:jc w:val="both"/>
        <w:rPr>
          <w:rFonts w:ascii="Times New Roman" w:hAnsi="Times New Roman"/>
          <w:sz w:val="24"/>
          <w:lang w:eastAsia="ru-RU"/>
        </w:rPr>
      </w:pPr>
      <w:proofErr w:type="gramStart"/>
      <w:r>
        <w:rPr>
          <w:rFonts w:ascii="Times New Roman" w:hAnsi="Times New Roman"/>
          <w:sz w:val="24"/>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rPr>
          <w:rFonts w:ascii="Times New Roman" w:hAnsi="Times New Roman"/>
          <w:sz w:val="24"/>
          <w:lang w:eastAsia="ru-RU"/>
        </w:rPr>
        <w:t>, и федеральными государственными служащими, и соблюдения федеральными государственными служащими требований к служебному поведению».</w:t>
      </w:r>
    </w:p>
    <w:p w:rsidR="00821804" w:rsidRDefault="00821804" w:rsidP="00821804">
      <w:pPr>
        <w:pStyle w:val="a5"/>
        <w:spacing w:after="0" w:line="240" w:lineRule="auto"/>
        <w:ind w:left="0" w:firstLine="709"/>
        <w:jc w:val="both"/>
        <w:rPr>
          <w:rFonts w:ascii="Times New Roman" w:hAnsi="Times New Roman"/>
          <w:sz w:val="24"/>
          <w:lang w:eastAsia="ru-RU"/>
        </w:rPr>
      </w:pPr>
      <w:proofErr w:type="gramStart"/>
      <w:r>
        <w:rPr>
          <w:rFonts w:ascii="Times New Roman" w:hAnsi="Times New Roman"/>
          <w:sz w:val="24"/>
          <w:lang w:eastAsia="ru-RU"/>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w:t>
      </w:r>
      <w:proofErr w:type="gramEnd"/>
      <w:r>
        <w:rPr>
          <w:rFonts w:ascii="Times New Roman" w:hAnsi="Times New Roman"/>
          <w:sz w:val="24"/>
          <w:lang w:eastAsia="ru-RU"/>
        </w:rPr>
        <w:t xml:space="preserve">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821804" w:rsidRDefault="00821804" w:rsidP="00821804">
      <w:pPr>
        <w:pStyle w:val="a5"/>
        <w:tabs>
          <w:tab w:val="left" w:pos="6804"/>
        </w:tabs>
        <w:spacing w:after="0" w:line="240" w:lineRule="auto"/>
        <w:ind w:left="0" w:firstLine="709"/>
        <w:jc w:val="both"/>
        <w:rPr>
          <w:rFonts w:ascii="Times New Roman" w:hAnsi="Times New Roman"/>
          <w:sz w:val="24"/>
          <w:lang w:eastAsia="ru-RU"/>
        </w:rPr>
      </w:pPr>
      <w:r>
        <w:rPr>
          <w:rFonts w:ascii="Times New Roman" w:hAnsi="Times New Roman"/>
          <w:sz w:val="24"/>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w:t>
      </w:r>
      <w:r>
        <w:rPr>
          <w:rFonts w:ascii="Times New Roman" w:hAnsi="Times New Roman"/>
          <w:sz w:val="24"/>
          <w:lang w:eastAsia="ru-RU"/>
        </w:rPr>
        <w:br/>
        <w:t>«О мерах по совершенствованию организации деятельности в области противодействия коррупции».</w:t>
      </w:r>
    </w:p>
    <w:p w:rsidR="00821804" w:rsidRDefault="00821804" w:rsidP="00821804">
      <w:pPr>
        <w:pStyle w:val="a5"/>
        <w:spacing w:after="0" w:line="240" w:lineRule="auto"/>
        <w:ind w:left="0" w:firstLine="709"/>
        <w:jc w:val="both"/>
        <w:rPr>
          <w:rFonts w:ascii="Times New Roman" w:hAnsi="Times New Roman"/>
          <w:sz w:val="24"/>
          <w:lang w:eastAsia="ru-RU"/>
        </w:rPr>
      </w:pPr>
      <w:r>
        <w:rPr>
          <w:rFonts w:ascii="Times New Roman" w:hAnsi="Times New Roman"/>
          <w:sz w:val="24"/>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EF30BA" w:rsidRDefault="00821804" w:rsidP="00821804">
      <w:r>
        <w:rPr>
          <w:rFonts w:ascii="Times New Roman" w:hAnsi="Times New Roman"/>
          <w:sz w:val="24"/>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sectPr w:rsidR="00EF3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04"/>
    <w:rsid w:val="00821804"/>
    <w:rsid w:val="00A05DA9"/>
    <w:rsid w:val="00EF3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21804"/>
    <w:pPr>
      <w:widowControl w:val="0"/>
      <w:shd w:val="clear" w:color="auto" w:fill="FFFFFF"/>
      <w:spacing w:after="780" w:line="298" w:lineRule="exact"/>
      <w:ind w:hanging="1600"/>
      <w:jc w:val="both"/>
    </w:pPr>
    <w:rPr>
      <w:rFonts w:cs="Calibri"/>
      <w:sz w:val="20"/>
      <w:szCs w:val="20"/>
      <w:lang w:eastAsia="ru-RU"/>
    </w:rPr>
  </w:style>
  <w:style w:type="character" w:customStyle="1" w:styleId="a4">
    <w:name w:val="Основной текст Знак"/>
    <w:basedOn w:val="a0"/>
    <w:link w:val="a3"/>
    <w:semiHidden/>
    <w:rsid w:val="00821804"/>
    <w:rPr>
      <w:rFonts w:ascii="Calibri" w:eastAsia="Calibri" w:hAnsi="Calibri" w:cs="Calibri"/>
      <w:sz w:val="20"/>
      <w:szCs w:val="20"/>
      <w:shd w:val="clear" w:color="auto" w:fill="FFFFFF"/>
      <w:lang w:eastAsia="ru-RU"/>
    </w:rPr>
  </w:style>
  <w:style w:type="paragraph" w:styleId="a5">
    <w:name w:val="List Paragraph"/>
    <w:basedOn w:val="a"/>
    <w:uiPriority w:val="34"/>
    <w:qFormat/>
    <w:rsid w:val="00821804"/>
    <w:pPr>
      <w:ind w:left="720"/>
      <w:contextualSpacing/>
    </w:pPr>
  </w:style>
  <w:style w:type="paragraph" w:customStyle="1" w:styleId="ConsPlusNonformat">
    <w:name w:val="ConsPlusNonformat"/>
    <w:uiPriority w:val="99"/>
    <w:rsid w:val="00821804"/>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ConsPlusNormal">
    <w:name w:val="ConsPlusNormal"/>
    <w:rsid w:val="00821804"/>
    <w:pPr>
      <w:autoSpaceDE w:val="0"/>
      <w:autoSpaceDN w:val="0"/>
      <w:adjustRightInd w:val="0"/>
      <w:spacing w:after="0" w:line="240" w:lineRule="auto"/>
    </w:pPr>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8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21804"/>
    <w:pPr>
      <w:widowControl w:val="0"/>
      <w:shd w:val="clear" w:color="auto" w:fill="FFFFFF"/>
      <w:spacing w:after="780" w:line="298" w:lineRule="exact"/>
      <w:ind w:hanging="1600"/>
      <w:jc w:val="both"/>
    </w:pPr>
    <w:rPr>
      <w:rFonts w:cs="Calibri"/>
      <w:sz w:val="20"/>
      <w:szCs w:val="20"/>
      <w:lang w:eastAsia="ru-RU"/>
    </w:rPr>
  </w:style>
  <w:style w:type="character" w:customStyle="1" w:styleId="a4">
    <w:name w:val="Основной текст Знак"/>
    <w:basedOn w:val="a0"/>
    <w:link w:val="a3"/>
    <w:semiHidden/>
    <w:rsid w:val="00821804"/>
    <w:rPr>
      <w:rFonts w:ascii="Calibri" w:eastAsia="Calibri" w:hAnsi="Calibri" w:cs="Calibri"/>
      <w:sz w:val="20"/>
      <w:szCs w:val="20"/>
      <w:shd w:val="clear" w:color="auto" w:fill="FFFFFF"/>
      <w:lang w:eastAsia="ru-RU"/>
    </w:rPr>
  </w:style>
  <w:style w:type="paragraph" w:styleId="a5">
    <w:name w:val="List Paragraph"/>
    <w:basedOn w:val="a"/>
    <w:uiPriority w:val="34"/>
    <w:qFormat/>
    <w:rsid w:val="00821804"/>
    <w:pPr>
      <w:ind w:left="720"/>
      <w:contextualSpacing/>
    </w:pPr>
  </w:style>
  <w:style w:type="paragraph" w:customStyle="1" w:styleId="ConsPlusNonformat">
    <w:name w:val="ConsPlusNonformat"/>
    <w:uiPriority w:val="99"/>
    <w:rsid w:val="00821804"/>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ConsPlusNormal">
    <w:name w:val="ConsPlusNormal"/>
    <w:rsid w:val="0082180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6978</Words>
  <Characters>39779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Завьялова Елена Александровна</cp:lastModifiedBy>
  <cp:revision>2</cp:revision>
  <dcterms:created xsi:type="dcterms:W3CDTF">2020-06-10T07:59:00Z</dcterms:created>
  <dcterms:modified xsi:type="dcterms:W3CDTF">2020-06-10T07:59:00Z</dcterms:modified>
</cp:coreProperties>
</file>